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83E2B" w14:textId="77777777" w:rsidR="00C64E8C" w:rsidRPr="00E42BE2" w:rsidRDefault="00C64E8C" w:rsidP="00AF1D56">
      <w:pPr>
        <w:spacing w:line="276" w:lineRule="auto"/>
        <w:jc w:val="center"/>
        <w:rPr>
          <w:rFonts w:ascii="Arial" w:hAnsi="Arial" w:cs="Arial"/>
          <w:b/>
          <w:sz w:val="24"/>
          <w:szCs w:val="24"/>
        </w:rPr>
      </w:pPr>
      <w:r w:rsidRPr="00E42BE2">
        <w:rPr>
          <w:rFonts w:ascii="Arial" w:hAnsi="Arial" w:cs="Arial"/>
          <w:b/>
          <w:sz w:val="24"/>
          <w:szCs w:val="24"/>
        </w:rPr>
        <w:t>Annual report of the Audit and Risk Committee (ARC)</w:t>
      </w:r>
    </w:p>
    <w:p w14:paraId="7345E84F" w14:textId="77777777" w:rsidR="00C64E8C" w:rsidRPr="00E42BE2" w:rsidRDefault="00C64E8C" w:rsidP="00AF1D56">
      <w:pPr>
        <w:spacing w:line="276" w:lineRule="auto"/>
        <w:jc w:val="center"/>
        <w:rPr>
          <w:rFonts w:ascii="Arial" w:hAnsi="Arial" w:cs="Arial"/>
          <w:b/>
          <w:sz w:val="24"/>
          <w:szCs w:val="24"/>
        </w:rPr>
      </w:pPr>
      <w:r w:rsidRPr="00E42BE2">
        <w:rPr>
          <w:rFonts w:ascii="Arial" w:hAnsi="Arial" w:cs="Arial"/>
          <w:b/>
          <w:sz w:val="24"/>
          <w:szCs w:val="24"/>
        </w:rPr>
        <w:t>The Pensions Authority</w:t>
      </w:r>
    </w:p>
    <w:p w14:paraId="5BEE2618" w14:textId="77777777" w:rsidR="00C64E8C" w:rsidRPr="00E42BE2" w:rsidRDefault="00C64E8C" w:rsidP="00AF1D56">
      <w:pPr>
        <w:spacing w:line="276" w:lineRule="auto"/>
        <w:jc w:val="center"/>
        <w:rPr>
          <w:rFonts w:ascii="Arial" w:hAnsi="Arial" w:cs="Arial"/>
          <w:b/>
          <w:sz w:val="24"/>
          <w:szCs w:val="24"/>
        </w:rPr>
      </w:pPr>
      <w:r w:rsidRPr="00E42BE2">
        <w:rPr>
          <w:rFonts w:ascii="Arial" w:hAnsi="Arial" w:cs="Arial"/>
          <w:b/>
          <w:sz w:val="24"/>
          <w:szCs w:val="24"/>
        </w:rPr>
        <w:t>For year ended 31 December 2017</w:t>
      </w:r>
    </w:p>
    <w:p w14:paraId="5A384940" w14:textId="77777777" w:rsidR="00BC53D9" w:rsidRPr="00112E3D" w:rsidRDefault="00C64E8C" w:rsidP="00185B04">
      <w:pPr>
        <w:pStyle w:val="Heading3"/>
        <w:rPr>
          <w:b w:val="0"/>
        </w:rPr>
      </w:pPr>
      <w:r w:rsidRPr="00112E3D">
        <w:t>Introduction</w:t>
      </w:r>
    </w:p>
    <w:p w14:paraId="3C5EF09F" w14:textId="77777777" w:rsidR="00CA5809" w:rsidRPr="004746BE" w:rsidRDefault="00BC53D9" w:rsidP="004746BE">
      <w:pPr>
        <w:spacing w:after="0" w:line="276" w:lineRule="auto"/>
        <w:rPr>
          <w:rFonts w:ascii="Arial" w:hAnsi="Arial" w:cs="Arial"/>
          <w:sz w:val="24"/>
          <w:szCs w:val="24"/>
        </w:rPr>
      </w:pPr>
      <w:r w:rsidRPr="004746BE">
        <w:rPr>
          <w:rFonts w:ascii="Arial" w:hAnsi="Arial" w:cs="Arial"/>
          <w:sz w:val="24"/>
          <w:szCs w:val="24"/>
        </w:rPr>
        <w:t xml:space="preserve">The ARC </w:t>
      </w:r>
      <w:r w:rsidR="00856993" w:rsidRPr="004746BE">
        <w:rPr>
          <w:rFonts w:ascii="Arial" w:hAnsi="Arial" w:cs="Arial"/>
          <w:sz w:val="24"/>
          <w:szCs w:val="24"/>
        </w:rPr>
        <w:t xml:space="preserve">is part of the control environment tasked with providing </w:t>
      </w:r>
      <w:r w:rsidRPr="004746BE">
        <w:rPr>
          <w:rFonts w:ascii="Arial" w:hAnsi="Arial" w:cs="Arial"/>
          <w:sz w:val="24"/>
          <w:szCs w:val="24"/>
        </w:rPr>
        <w:t>independent advice to the Authority on matters including the suitability and robustness of the organisation’s internal control, internal audit, risk management, governance systems procedures and the reliability of financial reporting.</w:t>
      </w:r>
      <w:r w:rsidR="008F61AC" w:rsidRPr="004746BE">
        <w:rPr>
          <w:rFonts w:ascii="Arial" w:hAnsi="Arial" w:cs="Arial"/>
          <w:sz w:val="24"/>
          <w:szCs w:val="24"/>
        </w:rPr>
        <w:t xml:space="preserve">  </w:t>
      </w:r>
    </w:p>
    <w:p w14:paraId="20100E13" w14:textId="77777777" w:rsidR="00185B04" w:rsidRPr="00185B04" w:rsidRDefault="00185B04" w:rsidP="00022BA7">
      <w:pPr>
        <w:spacing w:after="0" w:line="276" w:lineRule="auto"/>
      </w:pPr>
    </w:p>
    <w:p w14:paraId="38EA245B" w14:textId="067D3027" w:rsidR="00185B04" w:rsidRPr="00022BA7" w:rsidRDefault="00CA5809" w:rsidP="00022BA7">
      <w:pPr>
        <w:spacing w:after="0" w:line="276" w:lineRule="auto"/>
        <w:rPr>
          <w:rFonts w:ascii="Arial" w:hAnsi="Arial" w:cs="Arial"/>
          <w:sz w:val="24"/>
          <w:szCs w:val="24"/>
        </w:rPr>
      </w:pPr>
      <w:r w:rsidRPr="00022BA7">
        <w:rPr>
          <w:rFonts w:ascii="Arial" w:hAnsi="Arial" w:cs="Arial"/>
          <w:sz w:val="24"/>
          <w:szCs w:val="24"/>
        </w:rPr>
        <w:t>The ARC also provides independent advice to the Executive of the Authority who are ultimately responsible for all matters relating to the presentation of financial statements and all issues arising from internal and external audits of the Authority.</w:t>
      </w:r>
    </w:p>
    <w:p w14:paraId="4BFF4973" w14:textId="0BACF7FA" w:rsidR="00185B04" w:rsidRDefault="00BC53D9" w:rsidP="00022BA7">
      <w:pPr>
        <w:spacing w:after="0" w:line="276" w:lineRule="auto"/>
        <w:rPr>
          <w:rFonts w:ascii="Arial" w:hAnsi="Arial" w:cs="Arial"/>
          <w:sz w:val="24"/>
          <w:szCs w:val="24"/>
        </w:rPr>
      </w:pPr>
      <w:r w:rsidRPr="00022BA7">
        <w:rPr>
          <w:rFonts w:ascii="Arial" w:hAnsi="Arial" w:cs="Arial"/>
          <w:sz w:val="24"/>
          <w:szCs w:val="24"/>
        </w:rPr>
        <w:t xml:space="preserve">Following the end of each financial year, the ARC, formally reports to the Authority outlining its activities during the year together with such advice and recommendations as it may deem appropriate. </w:t>
      </w:r>
    </w:p>
    <w:p w14:paraId="08F6034B" w14:textId="77777777" w:rsidR="00022BA7" w:rsidRPr="00022BA7" w:rsidRDefault="00022BA7" w:rsidP="00022BA7">
      <w:pPr>
        <w:spacing w:after="0" w:line="276" w:lineRule="auto"/>
        <w:rPr>
          <w:rFonts w:ascii="Arial" w:hAnsi="Arial" w:cs="Arial"/>
          <w:sz w:val="24"/>
          <w:szCs w:val="24"/>
        </w:rPr>
      </w:pPr>
    </w:p>
    <w:p w14:paraId="2C7C2340" w14:textId="77777777" w:rsidR="008D7B9C" w:rsidRPr="00022BA7" w:rsidRDefault="008F61AC" w:rsidP="00022BA7">
      <w:pPr>
        <w:spacing w:after="0" w:line="276" w:lineRule="auto"/>
        <w:rPr>
          <w:rFonts w:ascii="Arial" w:hAnsi="Arial" w:cs="Arial"/>
          <w:sz w:val="24"/>
          <w:szCs w:val="24"/>
        </w:rPr>
      </w:pPr>
      <w:r w:rsidRPr="00022BA7">
        <w:rPr>
          <w:rFonts w:ascii="Arial" w:hAnsi="Arial" w:cs="Arial"/>
          <w:sz w:val="24"/>
          <w:szCs w:val="24"/>
        </w:rPr>
        <w:t xml:space="preserve">The </w:t>
      </w:r>
      <w:r w:rsidR="006B17D9" w:rsidRPr="00022BA7">
        <w:rPr>
          <w:rFonts w:ascii="Arial" w:hAnsi="Arial" w:cs="Arial"/>
          <w:sz w:val="24"/>
          <w:szCs w:val="24"/>
        </w:rPr>
        <w:t xml:space="preserve">title “Audit and Risk Committee” formally replaced the previous title “Finance and Audit Committee” in </w:t>
      </w:r>
      <w:r w:rsidR="00856993" w:rsidRPr="00022BA7">
        <w:rPr>
          <w:rFonts w:ascii="Arial" w:hAnsi="Arial" w:cs="Arial"/>
          <w:sz w:val="24"/>
          <w:szCs w:val="24"/>
        </w:rPr>
        <w:t>May</w:t>
      </w:r>
      <w:r w:rsidR="006B17D9" w:rsidRPr="00022BA7">
        <w:rPr>
          <w:rFonts w:ascii="Arial" w:hAnsi="Arial" w:cs="Arial"/>
          <w:sz w:val="24"/>
          <w:szCs w:val="24"/>
        </w:rPr>
        <w:t xml:space="preserve">-2017.  The </w:t>
      </w:r>
      <w:r w:rsidRPr="00022BA7">
        <w:rPr>
          <w:rFonts w:ascii="Arial" w:hAnsi="Arial" w:cs="Arial"/>
          <w:sz w:val="24"/>
          <w:szCs w:val="24"/>
        </w:rPr>
        <w:t>ARC terms of reference are set out in the ARC Charter</w:t>
      </w:r>
      <w:r w:rsidR="006B17D9" w:rsidRPr="00022BA7">
        <w:rPr>
          <w:rFonts w:ascii="Arial" w:hAnsi="Arial" w:cs="Arial"/>
          <w:sz w:val="24"/>
          <w:szCs w:val="24"/>
        </w:rPr>
        <w:t xml:space="preserve">, which </w:t>
      </w:r>
      <w:r w:rsidRPr="00022BA7">
        <w:rPr>
          <w:rFonts w:ascii="Arial" w:hAnsi="Arial" w:cs="Arial"/>
          <w:sz w:val="24"/>
          <w:szCs w:val="24"/>
        </w:rPr>
        <w:t xml:space="preserve">was updated and approved by the Authority in 2017 to reflect the requirements of the Code of Practice for the Governance of State Bodies 2016. </w:t>
      </w:r>
      <w:r w:rsidR="006B17D9" w:rsidRPr="00022BA7">
        <w:rPr>
          <w:rFonts w:ascii="Arial" w:hAnsi="Arial" w:cs="Arial"/>
          <w:sz w:val="24"/>
          <w:szCs w:val="24"/>
        </w:rPr>
        <w:t xml:space="preserve"> The ARC, under its current Charter, also retains some of the key responsibilities of the previous Finance and Audit Committee, specifically those related to long-term financial management of the organisation.</w:t>
      </w:r>
    </w:p>
    <w:p w14:paraId="06D8F8D5" w14:textId="77777777" w:rsidR="00185B04" w:rsidRPr="00185B04" w:rsidRDefault="00185B04" w:rsidP="00022BA7">
      <w:pPr>
        <w:spacing w:after="0" w:line="276" w:lineRule="auto"/>
      </w:pPr>
    </w:p>
    <w:p w14:paraId="31610E9D" w14:textId="77777777" w:rsidR="008D7B9C" w:rsidRPr="00185B04" w:rsidRDefault="008D7B9C" w:rsidP="00022BA7">
      <w:pPr>
        <w:pStyle w:val="Heading3"/>
      </w:pPr>
      <w:bookmarkStart w:id="0" w:name="_Toc505438847"/>
      <w:r w:rsidRPr="00185B04">
        <w:t xml:space="preserve">Membership of the ARC </w:t>
      </w:r>
      <w:bookmarkEnd w:id="0"/>
    </w:p>
    <w:p w14:paraId="737A77FF" w14:textId="77777777" w:rsidR="008D7B9C" w:rsidRPr="00022BA7" w:rsidRDefault="008D7B9C" w:rsidP="00022BA7">
      <w:pPr>
        <w:spacing w:after="0" w:line="276" w:lineRule="auto"/>
        <w:rPr>
          <w:rFonts w:ascii="Arial" w:hAnsi="Arial" w:cs="Arial"/>
          <w:sz w:val="24"/>
          <w:szCs w:val="24"/>
        </w:rPr>
      </w:pPr>
      <w:r w:rsidRPr="00022BA7">
        <w:rPr>
          <w:rFonts w:ascii="Arial" w:hAnsi="Arial" w:cs="Arial"/>
          <w:sz w:val="24"/>
          <w:szCs w:val="24"/>
        </w:rPr>
        <w:t>The ARC consists of four members:</w:t>
      </w:r>
    </w:p>
    <w:p w14:paraId="3C5A5F1C" w14:textId="77777777" w:rsidR="008D7B9C" w:rsidRPr="00112E3D" w:rsidRDefault="008D7B9C" w:rsidP="00022BA7">
      <w:pPr>
        <w:pStyle w:val="NoSpacing"/>
        <w:numPr>
          <w:ilvl w:val="0"/>
          <w:numId w:val="5"/>
        </w:numPr>
        <w:spacing w:line="276" w:lineRule="auto"/>
        <w:rPr>
          <w:rFonts w:ascii="Arial" w:hAnsi="Arial" w:cs="Arial"/>
          <w:b/>
          <w:sz w:val="24"/>
          <w:szCs w:val="24"/>
        </w:rPr>
      </w:pPr>
      <w:r w:rsidRPr="00112E3D">
        <w:rPr>
          <w:rFonts w:ascii="Arial" w:hAnsi="Arial" w:cs="Arial"/>
          <w:sz w:val="24"/>
          <w:szCs w:val="24"/>
        </w:rPr>
        <w:t>an independent Chairman</w:t>
      </w:r>
    </w:p>
    <w:p w14:paraId="71FF772E" w14:textId="77777777" w:rsidR="008D7B9C" w:rsidRPr="00112E3D" w:rsidRDefault="008D7B9C" w:rsidP="00022BA7">
      <w:pPr>
        <w:pStyle w:val="NoSpacing"/>
        <w:numPr>
          <w:ilvl w:val="0"/>
          <w:numId w:val="5"/>
        </w:numPr>
        <w:spacing w:line="276" w:lineRule="auto"/>
        <w:rPr>
          <w:rFonts w:ascii="Arial" w:hAnsi="Arial" w:cs="Arial"/>
          <w:b/>
          <w:sz w:val="24"/>
          <w:szCs w:val="24"/>
        </w:rPr>
      </w:pPr>
      <w:r w:rsidRPr="00112E3D">
        <w:rPr>
          <w:rFonts w:ascii="Arial" w:hAnsi="Arial" w:cs="Arial"/>
          <w:sz w:val="24"/>
          <w:szCs w:val="24"/>
        </w:rPr>
        <w:t xml:space="preserve">a non-executive member </w:t>
      </w:r>
    </w:p>
    <w:p w14:paraId="708C20E2" w14:textId="77777777" w:rsidR="008D7B9C" w:rsidRPr="00112E3D" w:rsidRDefault="008D7B9C" w:rsidP="00022BA7">
      <w:pPr>
        <w:pStyle w:val="NoSpacing"/>
        <w:numPr>
          <w:ilvl w:val="0"/>
          <w:numId w:val="5"/>
        </w:numPr>
        <w:spacing w:line="276" w:lineRule="auto"/>
        <w:rPr>
          <w:rFonts w:ascii="Arial" w:hAnsi="Arial" w:cs="Arial"/>
          <w:b/>
          <w:sz w:val="24"/>
          <w:szCs w:val="24"/>
        </w:rPr>
      </w:pPr>
      <w:r w:rsidRPr="00112E3D">
        <w:rPr>
          <w:rFonts w:ascii="Arial" w:hAnsi="Arial" w:cs="Arial"/>
          <w:sz w:val="24"/>
          <w:szCs w:val="24"/>
        </w:rPr>
        <w:t>a representative from the Department of Employment Affairs and Social Protection</w:t>
      </w:r>
    </w:p>
    <w:p w14:paraId="4AD68400" w14:textId="77777777" w:rsidR="008D7B9C" w:rsidRPr="00112E3D" w:rsidRDefault="008D7B9C" w:rsidP="00185B04">
      <w:pPr>
        <w:pStyle w:val="NoSpacing"/>
        <w:numPr>
          <w:ilvl w:val="0"/>
          <w:numId w:val="5"/>
        </w:numPr>
        <w:spacing w:line="276" w:lineRule="auto"/>
        <w:rPr>
          <w:rFonts w:ascii="Arial" w:hAnsi="Arial" w:cs="Arial"/>
          <w:b/>
          <w:sz w:val="24"/>
          <w:szCs w:val="24"/>
        </w:rPr>
      </w:pPr>
      <w:r w:rsidRPr="00112E3D">
        <w:rPr>
          <w:rFonts w:ascii="Arial" w:hAnsi="Arial" w:cs="Arial"/>
          <w:sz w:val="24"/>
          <w:szCs w:val="24"/>
        </w:rPr>
        <w:t xml:space="preserve">a representative from the Department of Finance.  </w:t>
      </w:r>
    </w:p>
    <w:p w14:paraId="2292BE42" w14:textId="77777777" w:rsidR="00892903" w:rsidRPr="00112E3D" w:rsidRDefault="00892903" w:rsidP="00185B04">
      <w:pPr>
        <w:pStyle w:val="NoSpacing"/>
        <w:spacing w:line="276" w:lineRule="auto"/>
        <w:ind w:left="720"/>
        <w:rPr>
          <w:rFonts w:ascii="Arial" w:hAnsi="Arial" w:cs="Arial"/>
          <w:b/>
          <w:sz w:val="24"/>
          <w:szCs w:val="24"/>
        </w:rPr>
      </w:pPr>
    </w:p>
    <w:p w14:paraId="72999DAD" w14:textId="77777777" w:rsidR="00892903" w:rsidRPr="00112E3D" w:rsidRDefault="00892903" w:rsidP="00185B04">
      <w:pPr>
        <w:spacing w:after="0" w:line="276" w:lineRule="auto"/>
        <w:rPr>
          <w:rFonts w:ascii="Arial" w:hAnsi="Arial" w:cs="Arial"/>
          <w:color w:val="000000" w:themeColor="text1"/>
          <w:sz w:val="24"/>
          <w:szCs w:val="24"/>
        </w:rPr>
      </w:pPr>
      <w:r w:rsidRPr="00112E3D">
        <w:rPr>
          <w:rFonts w:ascii="Arial" w:hAnsi="Arial" w:cs="Arial"/>
          <w:color w:val="000000" w:themeColor="text1"/>
          <w:sz w:val="24"/>
          <w:szCs w:val="24"/>
        </w:rPr>
        <w:t>The membership of the ARC at the end of 2017 was as follows:</w:t>
      </w:r>
    </w:p>
    <w:p w14:paraId="0A42DC6E" w14:textId="77777777" w:rsidR="00892903" w:rsidRPr="00112E3D" w:rsidRDefault="00892903" w:rsidP="00185B04">
      <w:pPr>
        <w:pStyle w:val="ListParagraph"/>
        <w:numPr>
          <w:ilvl w:val="0"/>
          <w:numId w:val="1"/>
        </w:numPr>
        <w:spacing w:line="276" w:lineRule="auto"/>
        <w:rPr>
          <w:rFonts w:ascii="Arial" w:hAnsi="Arial" w:cs="Arial"/>
          <w:color w:val="000000" w:themeColor="text1"/>
          <w:sz w:val="24"/>
          <w:szCs w:val="24"/>
        </w:rPr>
      </w:pPr>
      <w:r w:rsidRPr="00112E3D">
        <w:rPr>
          <w:rFonts w:ascii="Arial" w:hAnsi="Arial" w:cs="Arial"/>
          <w:color w:val="000000" w:themeColor="text1"/>
          <w:sz w:val="24"/>
          <w:szCs w:val="24"/>
        </w:rPr>
        <w:t>Mr. Bill Cunningham, Chairman</w:t>
      </w:r>
    </w:p>
    <w:p w14:paraId="420F0EB3" w14:textId="77777777" w:rsidR="00892903" w:rsidRPr="00112E3D" w:rsidRDefault="00892903" w:rsidP="00185B04">
      <w:pPr>
        <w:pStyle w:val="ListParagraph"/>
        <w:numPr>
          <w:ilvl w:val="0"/>
          <w:numId w:val="1"/>
        </w:numPr>
        <w:spacing w:line="276" w:lineRule="auto"/>
        <w:rPr>
          <w:rFonts w:ascii="Arial" w:hAnsi="Arial" w:cs="Arial"/>
          <w:color w:val="000000" w:themeColor="text1"/>
          <w:sz w:val="24"/>
          <w:szCs w:val="24"/>
        </w:rPr>
      </w:pPr>
      <w:r w:rsidRPr="00112E3D">
        <w:rPr>
          <w:rFonts w:ascii="Arial" w:hAnsi="Arial" w:cs="Arial"/>
          <w:color w:val="000000" w:themeColor="text1"/>
          <w:sz w:val="24"/>
          <w:szCs w:val="24"/>
        </w:rPr>
        <w:t>Mr. Michael Roche, non-executive member</w:t>
      </w:r>
    </w:p>
    <w:p w14:paraId="56B3BF58" w14:textId="77777777" w:rsidR="00892903" w:rsidRPr="00112E3D" w:rsidRDefault="00892903" w:rsidP="00185B04">
      <w:pPr>
        <w:pStyle w:val="ListParagraph"/>
        <w:numPr>
          <w:ilvl w:val="0"/>
          <w:numId w:val="1"/>
        </w:numPr>
        <w:spacing w:line="276" w:lineRule="auto"/>
        <w:rPr>
          <w:rFonts w:ascii="Arial" w:hAnsi="Arial" w:cs="Arial"/>
          <w:color w:val="000000" w:themeColor="text1"/>
          <w:sz w:val="24"/>
          <w:szCs w:val="24"/>
        </w:rPr>
      </w:pPr>
      <w:r w:rsidRPr="00112E3D">
        <w:rPr>
          <w:rFonts w:ascii="Arial" w:hAnsi="Arial" w:cs="Arial"/>
          <w:color w:val="000000" w:themeColor="text1"/>
          <w:sz w:val="24"/>
          <w:szCs w:val="24"/>
        </w:rPr>
        <w:t>Mr. Kevin Barron, representative of the Department of Employment Affairs and Social Protection</w:t>
      </w:r>
    </w:p>
    <w:p w14:paraId="48C07666" w14:textId="77777777" w:rsidR="00892903" w:rsidRPr="00112E3D" w:rsidRDefault="00892903" w:rsidP="00185B04">
      <w:pPr>
        <w:pStyle w:val="ListParagraph"/>
        <w:numPr>
          <w:ilvl w:val="0"/>
          <w:numId w:val="1"/>
        </w:numPr>
        <w:spacing w:line="276" w:lineRule="auto"/>
        <w:rPr>
          <w:rFonts w:ascii="Arial" w:hAnsi="Arial" w:cs="Arial"/>
          <w:color w:val="000000" w:themeColor="text1"/>
          <w:sz w:val="24"/>
          <w:szCs w:val="24"/>
        </w:rPr>
      </w:pPr>
      <w:r w:rsidRPr="00112E3D">
        <w:rPr>
          <w:rFonts w:ascii="Arial" w:hAnsi="Arial" w:cs="Arial"/>
          <w:color w:val="000000" w:themeColor="text1"/>
          <w:sz w:val="24"/>
          <w:szCs w:val="24"/>
        </w:rPr>
        <w:t>Mr. Sean Kinsella, representative of the Department of Finance</w:t>
      </w:r>
    </w:p>
    <w:p w14:paraId="1A8B0252" w14:textId="77777777" w:rsidR="00892903" w:rsidRPr="00112E3D" w:rsidRDefault="00892903" w:rsidP="00185B04">
      <w:pPr>
        <w:spacing w:after="0" w:line="276" w:lineRule="auto"/>
        <w:rPr>
          <w:rFonts w:ascii="Arial" w:hAnsi="Arial" w:cs="Arial"/>
          <w:color w:val="000000" w:themeColor="text1"/>
          <w:sz w:val="24"/>
          <w:szCs w:val="24"/>
        </w:rPr>
      </w:pPr>
    </w:p>
    <w:p w14:paraId="61E4C068" w14:textId="77777777" w:rsidR="00AF1D56" w:rsidRDefault="0039048E" w:rsidP="00185B04">
      <w:pPr>
        <w:spacing w:after="0" w:line="276" w:lineRule="auto"/>
        <w:rPr>
          <w:rFonts w:ascii="Arial" w:hAnsi="Arial" w:cs="Arial"/>
          <w:color w:val="000000" w:themeColor="text1"/>
          <w:sz w:val="24"/>
          <w:szCs w:val="24"/>
        </w:rPr>
      </w:pPr>
      <w:r w:rsidRPr="00112E3D">
        <w:rPr>
          <w:rFonts w:ascii="Arial" w:hAnsi="Arial" w:cs="Arial"/>
          <w:color w:val="000000" w:themeColor="text1"/>
          <w:sz w:val="24"/>
          <w:szCs w:val="24"/>
        </w:rPr>
        <w:lastRenderedPageBreak/>
        <w:t xml:space="preserve">The terms of appointment of Ms. </w:t>
      </w:r>
      <w:r w:rsidR="00892903" w:rsidRPr="00112E3D">
        <w:rPr>
          <w:rFonts w:ascii="Arial" w:hAnsi="Arial" w:cs="Arial"/>
          <w:color w:val="000000" w:themeColor="text1"/>
          <w:sz w:val="24"/>
          <w:szCs w:val="24"/>
        </w:rPr>
        <w:t>Eilis Hamilton, Department of Employment Affairs and Social Protection</w:t>
      </w:r>
      <w:r w:rsidR="00987A57" w:rsidRPr="00112E3D">
        <w:rPr>
          <w:rFonts w:ascii="Arial" w:hAnsi="Arial" w:cs="Arial"/>
          <w:color w:val="000000" w:themeColor="text1"/>
          <w:sz w:val="24"/>
          <w:szCs w:val="24"/>
        </w:rPr>
        <w:t>,</w:t>
      </w:r>
      <w:r w:rsidR="00892903" w:rsidRPr="00112E3D">
        <w:rPr>
          <w:rFonts w:ascii="Arial" w:hAnsi="Arial" w:cs="Arial"/>
          <w:color w:val="000000" w:themeColor="text1"/>
          <w:sz w:val="24"/>
          <w:szCs w:val="24"/>
        </w:rPr>
        <w:t xml:space="preserve"> and Mr. John Palmer, Department of Finance</w:t>
      </w:r>
      <w:r w:rsidR="00987A57" w:rsidRPr="00112E3D">
        <w:rPr>
          <w:rFonts w:ascii="Arial" w:hAnsi="Arial" w:cs="Arial"/>
          <w:color w:val="000000" w:themeColor="text1"/>
          <w:sz w:val="24"/>
          <w:szCs w:val="24"/>
        </w:rPr>
        <w:t>,</w:t>
      </w:r>
      <w:r w:rsidR="00892903" w:rsidRPr="00112E3D">
        <w:rPr>
          <w:rFonts w:ascii="Arial" w:hAnsi="Arial" w:cs="Arial"/>
          <w:color w:val="000000" w:themeColor="text1"/>
          <w:sz w:val="24"/>
          <w:szCs w:val="24"/>
        </w:rPr>
        <w:t xml:space="preserve"> came to an end during 2017.  </w:t>
      </w:r>
    </w:p>
    <w:p w14:paraId="2B16B3C3" w14:textId="77777777" w:rsidR="00185B04" w:rsidRPr="00112E3D" w:rsidRDefault="00185B04" w:rsidP="00185B04">
      <w:pPr>
        <w:spacing w:after="0" w:line="276" w:lineRule="auto"/>
        <w:rPr>
          <w:rFonts w:ascii="Arial" w:hAnsi="Arial" w:cs="Arial"/>
          <w:color w:val="000000" w:themeColor="text1"/>
          <w:sz w:val="24"/>
          <w:szCs w:val="24"/>
        </w:rPr>
      </w:pPr>
    </w:p>
    <w:p w14:paraId="1FB62D99" w14:textId="77777777" w:rsidR="008F61AC" w:rsidRPr="00112E3D" w:rsidRDefault="0039048E" w:rsidP="00185B04">
      <w:pPr>
        <w:pStyle w:val="Heading3"/>
        <w:rPr>
          <w:rFonts w:cs="Arial"/>
          <w:color w:val="000000" w:themeColor="text1"/>
        </w:rPr>
      </w:pPr>
      <w:r w:rsidRPr="00185B04">
        <w:t>Work of the ARC</w:t>
      </w:r>
      <w:r w:rsidR="008D7B9C" w:rsidRPr="00185B04">
        <w:t xml:space="preserve"> in </w:t>
      </w:r>
      <w:r w:rsidR="008F61AC" w:rsidRPr="00185B04">
        <w:t>2017</w:t>
      </w:r>
    </w:p>
    <w:p w14:paraId="2B001BED" w14:textId="77777777" w:rsidR="00BC53D9" w:rsidRPr="00112E3D" w:rsidRDefault="00BC53D9" w:rsidP="00185B04">
      <w:pPr>
        <w:pStyle w:val="BodyText"/>
        <w:spacing w:line="276" w:lineRule="auto"/>
        <w:ind w:right="-4"/>
        <w:jc w:val="left"/>
        <w:rPr>
          <w:rFonts w:ascii="Arial" w:hAnsi="Arial" w:cs="Arial"/>
          <w:color w:val="000000" w:themeColor="text1"/>
          <w:sz w:val="24"/>
          <w:szCs w:val="24"/>
        </w:rPr>
      </w:pPr>
      <w:r w:rsidRPr="00112E3D">
        <w:rPr>
          <w:rFonts w:ascii="Arial" w:hAnsi="Arial" w:cs="Arial"/>
          <w:color w:val="000000" w:themeColor="text1"/>
          <w:sz w:val="24"/>
          <w:szCs w:val="24"/>
        </w:rPr>
        <w:t>The ARC met five times in 2017 wi</w:t>
      </w:r>
      <w:r w:rsidR="00987A57" w:rsidRPr="00112E3D">
        <w:rPr>
          <w:rFonts w:ascii="Arial" w:hAnsi="Arial" w:cs="Arial"/>
          <w:color w:val="000000" w:themeColor="text1"/>
          <w:sz w:val="24"/>
          <w:szCs w:val="24"/>
        </w:rPr>
        <w:t>th</w:t>
      </w:r>
      <w:r w:rsidRPr="00112E3D">
        <w:rPr>
          <w:rFonts w:ascii="Arial" w:hAnsi="Arial" w:cs="Arial"/>
          <w:color w:val="000000" w:themeColor="text1"/>
          <w:sz w:val="24"/>
          <w:szCs w:val="24"/>
        </w:rPr>
        <w:t xml:space="preserve"> full attendance of all members.  </w:t>
      </w:r>
    </w:p>
    <w:p w14:paraId="3E3C28AB" w14:textId="77777777" w:rsidR="00BC53D9" w:rsidRPr="00112E3D" w:rsidRDefault="00BC53D9" w:rsidP="00185B04">
      <w:pPr>
        <w:pStyle w:val="BodyText"/>
        <w:spacing w:line="276" w:lineRule="auto"/>
        <w:ind w:right="-4"/>
        <w:jc w:val="left"/>
        <w:rPr>
          <w:rFonts w:ascii="Arial" w:hAnsi="Arial" w:cs="Arial"/>
          <w:color w:val="000000" w:themeColor="text1"/>
          <w:sz w:val="24"/>
          <w:szCs w:val="24"/>
        </w:rPr>
      </w:pPr>
    </w:p>
    <w:p w14:paraId="24F0EC3C" w14:textId="77777777" w:rsidR="00BC53D9" w:rsidRPr="00112E3D" w:rsidRDefault="00BC53D9" w:rsidP="00185B04">
      <w:pPr>
        <w:spacing w:after="0" w:line="276" w:lineRule="auto"/>
        <w:rPr>
          <w:rFonts w:ascii="Arial" w:hAnsi="Arial" w:cs="Arial"/>
          <w:color w:val="000000" w:themeColor="text1"/>
          <w:sz w:val="24"/>
          <w:szCs w:val="24"/>
        </w:rPr>
      </w:pPr>
      <w:r w:rsidRPr="00112E3D">
        <w:rPr>
          <w:rFonts w:ascii="Arial" w:hAnsi="Arial" w:cs="Arial"/>
          <w:color w:val="000000" w:themeColor="text1"/>
          <w:sz w:val="24"/>
          <w:szCs w:val="24"/>
        </w:rPr>
        <w:t>In 2017, the ARC’s internal audit programme consisted of:</w:t>
      </w:r>
    </w:p>
    <w:p w14:paraId="49A3718B" w14:textId="77777777" w:rsidR="00BC53D9" w:rsidRPr="00112E3D" w:rsidRDefault="00BC53D9" w:rsidP="00185B04">
      <w:pPr>
        <w:pStyle w:val="ListParagraph"/>
        <w:widowControl/>
        <w:numPr>
          <w:ilvl w:val="0"/>
          <w:numId w:val="3"/>
        </w:numPr>
        <w:autoSpaceDE/>
        <w:autoSpaceDN/>
        <w:spacing w:line="276" w:lineRule="auto"/>
        <w:contextualSpacing/>
        <w:rPr>
          <w:rFonts w:ascii="Arial" w:hAnsi="Arial" w:cs="Arial"/>
          <w:color w:val="000000" w:themeColor="text1"/>
          <w:sz w:val="24"/>
          <w:szCs w:val="24"/>
        </w:rPr>
      </w:pPr>
      <w:r w:rsidRPr="00112E3D">
        <w:rPr>
          <w:rFonts w:ascii="Arial" w:hAnsi="Arial" w:cs="Arial"/>
          <w:color w:val="000000" w:themeColor="text1"/>
          <w:sz w:val="24"/>
          <w:szCs w:val="24"/>
        </w:rPr>
        <w:t xml:space="preserve">an audit of the systems and controls within the Compliance Unit </w:t>
      </w:r>
    </w:p>
    <w:p w14:paraId="1E47C0BB" w14:textId="77777777" w:rsidR="008F61AC" w:rsidRPr="00112E3D" w:rsidRDefault="00BC53D9" w:rsidP="00185B04">
      <w:pPr>
        <w:pStyle w:val="ListParagraph"/>
        <w:widowControl/>
        <w:numPr>
          <w:ilvl w:val="0"/>
          <w:numId w:val="3"/>
        </w:numPr>
        <w:autoSpaceDE/>
        <w:autoSpaceDN/>
        <w:spacing w:line="276" w:lineRule="auto"/>
        <w:contextualSpacing/>
        <w:rPr>
          <w:rFonts w:ascii="Arial" w:hAnsi="Arial" w:cs="Arial"/>
          <w:color w:val="000000" w:themeColor="text1"/>
          <w:sz w:val="24"/>
          <w:szCs w:val="24"/>
        </w:rPr>
      </w:pPr>
      <w:r w:rsidRPr="00112E3D">
        <w:rPr>
          <w:rFonts w:ascii="Arial" w:hAnsi="Arial" w:cs="Arial"/>
          <w:color w:val="000000" w:themeColor="text1"/>
          <w:sz w:val="24"/>
          <w:szCs w:val="24"/>
        </w:rPr>
        <w:t>a high-level review of the effectiveness of internal controls.</w:t>
      </w:r>
    </w:p>
    <w:p w14:paraId="41B99A9A" w14:textId="77777777" w:rsidR="008F61AC" w:rsidRPr="00112E3D" w:rsidRDefault="008F61AC" w:rsidP="00185B04">
      <w:pPr>
        <w:spacing w:after="0" w:line="276" w:lineRule="auto"/>
        <w:contextualSpacing/>
        <w:rPr>
          <w:rFonts w:ascii="Arial" w:hAnsi="Arial" w:cs="Arial"/>
          <w:color w:val="000000" w:themeColor="text1"/>
          <w:sz w:val="24"/>
          <w:szCs w:val="24"/>
        </w:rPr>
      </w:pPr>
    </w:p>
    <w:p w14:paraId="086CE987" w14:textId="77777777" w:rsidR="00BC53D9" w:rsidRDefault="00BC53D9" w:rsidP="00185B04">
      <w:pPr>
        <w:spacing w:after="0" w:line="276" w:lineRule="auto"/>
        <w:contextualSpacing/>
        <w:rPr>
          <w:rFonts w:ascii="Arial" w:hAnsi="Arial" w:cs="Arial"/>
          <w:color w:val="000000" w:themeColor="text1"/>
          <w:sz w:val="24"/>
          <w:szCs w:val="24"/>
        </w:rPr>
      </w:pPr>
      <w:r w:rsidRPr="00112E3D">
        <w:rPr>
          <w:rFonts w:ascii="Arial" w:hAnsi="Arial" w:cs="Arial"/>
          <w:color w:val="000000" w:themeColor="text1"/>
          <w:sz w:val="24"/>
          <w:szCs w:val="24"/>
        </w:rPr>
        <w:t xml:space="preserve">The outcome of these reviews were positive and no significant issues of concern were raised.  The ARC </w:t>
      </w:r>
      <w:r w:rsidR="00856993" w:rsidRPr="00112E3D">
        <w:rPr>
          <w:rFonts w:ascii="Arial" w:hAnsi="Arial" w:cs="Arial"/>
          <w:color w:val="000000" w:themeColor="text1"/>
          <w:sz w:val="24"/>
          <w:szCs w:val="24"/>
        </w:rPr>
        <w:t xml:space="preserve">monitors the </w:t>
      </w:r>
      <w:r w:rsidRPr="00112E3D">
        <w:rPr>
          <w:rFonts w:ascii="Arial" w:hAnsi="Arial" w:cs="Arial"/>
          <w:color w:val="000000" w:themeColor="text1"/>
          <w:sz w:val="24"/>
          <w:szCs w:val="24"/>
        </w:rPr>
        <w:t xml:space="preserve">work </w:t>
      </w:r>
      <w:r w:rsidR="00856993" w:rsidRPr="00112E3D">
        <w:rPr>
          <w:rFonts w:ascii="Arial" w:hAnsi="Arial" w:cs="Arial"/>
          <w:color w:val="000000" w:themeColor="text1"/>
          <w:sz w:val="24"/>
          <w:szCs w:val="24"/>
        </w:rPr>
        <w:t>of</w:t>
      </w:r>
      <w:r w:rsidRPr="00112E3D">
        <w:rPr>
          <w:rFonts w:ascii="Arial" w:hAnsi="Arial" w:cs="Arial"/>
          <w:color w:val="000000" w:themeColor="text1"/>
          <w:sz w:val="24"/>
          <w:szCs w:val="24"/>
        </w:rPr>
        <w:t xml:space="preserve"> the Executive to ensure any issues raised in audits are addressed.</w:t>
      </w:r>
    </w:p>
    <w:p w14:paraId="5C73D59D" w14:textId="77777777" w:rsidR="00185B04" w:rsidRPr="00112E3D" w:rsidRDefault="00185B04" w:rsidP="00185B04">
      <w:pPr>
        <w:spacing w:after="0" w:line="276" w:lineRule="auto"/>
        <w:contextualSpacing/>
        <w:rPr>
          <w:rFonts w:ascii="Arial" w:hAnsi="Arial" w:cs="Arial"/>
          <w:color w:val="000000" w:themeColor="text1"/>
          <w:sz w:val="24"/>
          <w:szCs w:val="24"/>
        </w:rPr>
      </w:pPr>
    </w:p>
    <w:p w14:paraId="5547A2E1" w14:textId="77777777" w:rsidR="00C64E8C" w:rsidRDefault="00270C0F" w:rsidP="00185B04">
      <w:pPr>
        <w:spacing w:after="0" w:line="276" w:lineRule="auto"/>
        <w:rPr>
          <w:rFonts w:ascii="Arial" w:hAnsi="Arial" w:cs="Arial"/>
          <w:sz w:val="24"/>
          <w:szCs w:val="24"/>
        </w:rPr>
      </w:pPr>
      <w:r w:rsidRPr="00112E3D">
        <w:rPr>
          <w:rFonts w:ascii="Arial" w:hAnsi="Arial" w:cs="Arial"/>
          <w:sz w:val="24"/>
          <w:szCs w:val="24"/>
        </w:rPr>
        <w:t>The ARC</w:t>
      </w:r>
      <w:r w:rsidR="00C64E8C" w:rsidRPr="00112E3D">
        <w:rPr>
          <w:rFonts w:ascii="Arial" w:hAnsi="Arial" w:cs="Arial"/>
          <w:sz w:val="24"/>
          <w:szCs w:val="24"/>
        </w:rPr>
        <w:t xml:space="preserve"> formally reported to the Authority regularly throughout the year </w:t>
      </w:r>
      <w:r w:rsidR="00CA5809" w:rsidRPr="00112E3D">
        <w:rPr>
          <w:rFonts w:ascii="Arial" w:hAnsi="Arial" w:cs="Arial"/>
          <w:sz w:val="24"/>
          <w:szCs w:val="24"/>
        </w:rPr>
        <w:t xml:space="preserve">providing detailed updates on </w:t>
      </w:r>
      <w:r w:rsidRPr="00112E3D">
        <w:rPr>
          <w:rFonts w:ascii="Arial" w:hAnsi="Arial" w:cs="Arial"/>
          <w:sz w:val="24"/>
          <w:szCs w:val="24"/>
        </w:rPr>
        <w:t>its</w:t>
      </w:r>
      <w:r w:rsidR="00C64E8C" w:rsidRPr="00112E3D">
        <w:rPr>
          <w:rFonts w:ascii="Arial" w:hAnsi="Arial" w:cs="Arial"/>
          <w:sz w:val="24"/>
          <w:szCs w:val="24"/>
        </w:rPr>
        <w:t xml:space="preserve"> activities and advice and recommendations to the Authority where it </w:t>
      </w:r>
      <w:r w:rsidR="00856993" w:rsidRPr="00112E3D">
        <w:rPr>
          <w:rFonts w:ascii="Arial" w:hAnsi="Arial" w:cs="Arial"/>
          <w:sz w:val="24"/>
          <w:szCs w:val="24"/>
        </w:rPr>
        <w:t xml:space="preserve">was </w:t>
      </w:r>
      <w:r w:rsidR="00C64E8C" w:rsidRPr="00112E3D">
        <w:rPr>
          <w:rFonts w:ascii="Arial" w:hAnsi="Arial" w:cs="Arial"/>
          <w:sz w:val="24"/>
          <w:szCs w:val="24"/>
        </w:rPr>
        <w:t>deemed appropriate.</w:t>
      </w:r>
    </w:p>
    <w:p w14:paraId="666502B0" w14:textId="77777777" w:rsidR="00185B04" w:rsidRPr="00112E3D" w:rsidRDefault="00185B04" w:rsidP="00185B04">
      <w:pPr>
        <w:spacing w:after="0" w:line="276" w:lineRule="auto"/>
        <w:rPr>
          <w:rFonts w:ascii="Arial" w:hAnsi="Arial" w:cs="Arial"/>
          <w:sz w:val="24"/>
          <w:szCs w:val="24"/>
        </w:rPr>
      </w:pPr>
    </w:p>
    <w:p w14:paraId="38406C7A" w14:textId="77777777" w:rsidR="00AF1D56" w:rsidRPr="00185B04" w:rsidRDefault="00C64E8C" w:rsidP="00185B04">
      <w:pPr>
        <w:pStyle w:val="Heading3"/>
      </w:pPr>
      <w:r w:rsidRPr="00185B04">
        <w:t>Internal control</w:t>
      </w:r>
    </w:p>
    <w:p w14:paraId="1A8E5CE3" w14:textId="77777777" w:rsidR="00E24228" w:rsidRDefault="00E24228" w:rsidP="00185B04">
      <w:pPr>
        <w:spacing w:after="0" w:line="276" w:lineRule="auto"/>
        <w:rPr>
          <w:rFonts w:ascii="Arial" w:hAnsi="Arial" w:cs="Arial"/>
          <w:sz w:val="24"/>
          <w:szCs w:val="24"/>
        </w:rPr>
      </w:pPr>
      <w:r w:rsidRPr="00112E3D">
        <w:rPr>
          <w:rFonts w:ascii="Arial" w:hAnsi="Arial" w:cs="Arial"/>
          <w:color w:val="000000" w:themeColor="text1"/>
          <w:sz w:val="24"/>
          <w:szCs w:val="24"/>
        </w:rPr>
        <w:t>Throughout 2017 the</w:t>
      </w:r>
      <w:r w:rsidRPr="00112E3D">
        <w:rPr>
          <w:rFonts w:ascii="Arial" w:hAnsi="Arial" w:cs="Arial"/>
          <w:sz w:val="24"/>
          <w:szCs w:val="24"/>
        </w:rPr>
        <w:t xml:space="preserve"> ARC evaluated the robustness of the</w:t>
      </w:r>
      <w:r w:rsidR="00AF1D56" w:rsidRPr="00112E3D">
        <w:rPr>
          <w:rFonts w:ascii="Arial" w:hAnsi="Arial" w:cs="Arial"/>
          <w:sz w:val="24"/>
          <w:szCs w:val="24"/>
        </w:rPr>
        <w:t xml:space="preserve"> internal control environment.  </w:t>
      </w:r>
      <w:r w:rsidRPr="00112E3D">
        <w:rPr>
          <w:rFonts w:ascii="Arial" w:hAnsi="Arial" w:cs="Arial"/>
          <w:sz w:val="24"/>
          <w:szCs w:val="24"/>
        </w:rPr>
        <w:t xml:space="preserve">It did so by reviewing findings from internal and external audit reports, </w:t>
      </w:r>
      <w:r w:rsidR="00F93C3A" w:rsidRPr="00112E3D">
        <w:rPr>
          <w:rFonts w:ascii="Arial" w:hAnsi="Arial" w:cs="Arial"/>
          <w:sz w:val="24"/>
          <w:szCs w:val="24"/>
        </w:rPr>
        <w:t xml:space="preserve">and </w:t>
      </w:r>
      <w:r w:rsidRPr="00112E3D">
        <w:rPr>
          <w:rFonts w:ascii="Arial" w:hAnsi="Arial" w:cs="Arial"/>
          <w:sz w:val="24"/>
          <w:szCs w:val="24"/>
        </w:rPr>
        <w:t>monitoring the implementation of recommendations from internal and external auditors by the Executive.  The ARC also met with external</w:t>
      </w:r>
      <w:r w:rsidR="00FE50FB" w:rsidRPr="00112E3D">
        <w:rPr>
          <w:rFonts w:ascii="Arial" w:hAnsi="Arial" w:cs="Arial"/>
          <w:sz w:val="24"/>
          <w:szCs w:val="24"/>
        </w:rPr>
        <w:t xml:space="preserve"> and internal</w:t>
      </w:r>
      <w:r w:rsidRPr="00112E3D">
        <w:rPr>
          <w:rFonts w:ascii="Arial" w:hAnsi="Arial" w:cs="Arial"/>
          <w:sz w:val="24"/>
          <w:szCs w:val="24"/>
        </w:rPr>
        <w:t xml:space="preserve"> auditors independent</w:t>
      </w:r>
      <w:r w:rsidR="00987A57" w:rsidRPr="00112E3D">
        <w:rPr>
          <w:rFonts w:ascii="Arial" w:hAnsi="Arial" w:cs="Arial"/>
          <w:sz w:val="24"/>
          <w:szCs w:val="24"/>
        </w:rPr>
        <w:t>ly</w:t>
      </w:r>
      <w:r w:rsidRPr="00112E3D">
        <w:rPr>
          <w:rFonts w:ascii="Arial" w:hAnsi="Arial" w:cs="Arial"/>
          <w:sz w:val="24"/>
          <w:szCs w:val="24"/>
        </w:rPr>
        <w:t xml:space="preserve"> of the Executive to assess the effectiveness of the systems of internal control.  The ARC sought updates at each of its meetings from the Executive of any instances of non-compliance or failures in the control systems.  There were no significant internal control failures identified in 2017.  The ARC </w:t>
      </w:r>
      <w:r w:rsidR="00987A57" w:rsidRPr="00112E3D">
        <w:rPr>
          <w:rFonts w:ascii="Arial" w:hAnsi="Arial" w:cs="Arial"/>
          <w:sz w:val="24"/>
          <w:szCs w:val="24"/>
        </w:rPr>
        <w:t>is</w:t>
      </w:r>
      <w:r w:rsidRPr="00112E3D">
        <w:rPr>
          <w:rFonts w:ascii="Arial" w:hAnsi="Arial" w:cs="Arial"/>
          <w:sz w:val="24"/>
          <w:szCs w:val="24"/>
        </w:rPr>
        <w:t xml:space="preserve"> satisfied that there were robust systems of internal control in place in the Authority in 2017.</w:t>
      </w:r>
    </w:p>
    <w:p w14:paraId="44212301" w14:textId="77777777" w:rsidR="00185B04" w:rsidRPr="00112E3D" w:rsidRDefault="00185B04" w:rsidP="00185B04">
      <w:pPr>
        <w:spacing w:after="0" w:line="276" w:lineRule="auto"/>
        <w:rPr>
          <w:rFonts w:ascii="Arial" w:hAnsi="Arial" w:cs="Arial"/>
          <w:b/>
          <w:sz w:val="24"/>
          <w:szCs w:val="24"/>
        </w:rPr>
      </w:pPr>
    </w:p>
    <w:p w14:paraId="628E3EC3" w14:textId="77777777" w:rsidR="00744655" w:rsidRPr="00185B04" w:rsidRDefault="00744655" w:rsidP="00185B04">
      <w:pPr>
        <w:pStyle w:val="Heading3"/>
      </w:pPr>
      <w:r w:rsidRPr="00185B04">
        <w:t xml:space="preserve">Internal </w:t>
      </w:r>
      <w:r w:rsidR="00C458A6" w:rsidRPr="00185B04">
        <w:t>a</w:t>
      </w:r>
      <w:r w:rsidRPr="00185B04">
        <w:t>udit</w:t>
      </w:r>
      <w:r w:rsidR="00CA5809" w:rsidRPr="00185B04">
        <w:t>or</w:t>
      </w:r>
    </w:p>
    <w:p w14:paraId="060AB7EE" w14:textId="77777777" w:rsidR="00E22845" w:rsidRDefault="009E35BE" w:rsidP="00185B04">
      <w:pPr>
        <w:spacing w:after="0" w:line="276" w:lineRule="auto"/>
        <w:rPr>
          <w:rFonts w:ascii="Arial" w:hAnsi="Arial" w:cs="Arial"/>
          <w:sz w:val="24"/>
          <w:szCs w:val="24"/>
        </w:rPr>
      </w:pPr>
      <w:r w:rsidRPr="00112E3D">
        <w:rPr>
          <w:rFonts w:ascii="Arial" w:hAnsi="Arial" w:cs="Arial"/>
          <w:color w:val="000000"/>
          <w:sz w:val="24"/>
          <w:szCs w:val="24"/>
        </w:rPr>
        <w:t xml:space="preserve">As part of the implementation of a 'three line of defence' approach to risk management, the Authority has arranged for an annual internal audit to be carried out.  </w:t>
      </w:r>
      <w:r w:rsidR="00CA5809" w:rsidRPr="00112E3D">
        <w:rPr>
          <w:rFonts w:ascii="Arial" w:hAnsi="Arial" w:cs="Arial"/>
          <w:color w:val="000000" w:themeColor="text1"/>
          <w:sz w:val="24"/>
          <w:szCs w:val="24"/>
        </w:rPr>
        <w:t>The ARC is</w:t>
      </w:r>
      <w:r w:rsidR="00744655" w:rsidRPr="00112E3D">
        <w:rPr>
          <w:rFonts w:ascii="Arial" w:hAnsi="Arial" w:cs="Arial"/>
          <w:b/>
          <w:color w:val="000000" w:themeColor="text1"/>
          <w:sz w:val="24"/>
          <w:szCs w:val="24"/>
        </w:rPr>
        <w:t xml:space="preserve"> </w:t>
      </w:r>
      <w:r w:rsidR="00744655" w:rsidRPr="00112E3D">
        <w:rPr>
          <w:rFonts w:ascii="Arial" w:hAnsi="Arial" w:cs="Arial"/>
          <w:sz w:val="24"/>
          <w:szCs w:val="24"/>
        </w:rPr>
        <w:t xml:space="preserve">responsible for </w:t>
      </w:r>
      <w:r w:rsidR="00D9492B" w:rsidRPr="00112E3D">
        <w:rPr>
          <w:rFonts w:ascii="Arial" w:hAnsi="Arial" w:cs="Arial"/>
          <w:sz w:val="24"/>
          <w:szCs w:val="24"/>
        </w:rPr>
        <w:t xml:space="preserve">recommending </w:t>
      </w:r>
      <w:r w:rsidR="00744655" w:rsidRPr="00112E3D">
        <w:rPr>
          <w:rFonts w:ascii="Arial" w:hAnsi="Arial" w:cs="Arial"/>
          <w:sz w:val="24"/>
          <w:szCs w:val="24"/>
        </w:rPr>
        <w:t xml:space="preserve">the appointment of the internal auditors and agreeing the work plan for the auditors.  </w:t>
      </w:r>
      <w:r w:rsidR="005A2372" w:rsidRPr="00112E3D">
        <w:rPr>
          <w:rFonts w:ascii="Arial" w:hAnsi="Arial" w:cs="Arial"/>
          <w:sz w:val="24"/>
          <w:szCs w:val="24"/>
        </w:rPr>
        <w:t>Internal auditors</w:t>
      </w:r>
      <w:r w:rsidR="009F06FD" w:rsidRPr="00112E3D">
        <w:rPr>
          <w:rFonts w:ascii="Arial" w:hAnsi="Arial" w:cs="Arial"/>
          <w:sz w:val="24"/>
          <w:szCs w:val="24"/>
        </w:rPr>
        <w:t>, Crowleys DFK,</w:t>
      </w:r>
      <w:r w:rsidR="005A2372" w:rsidRPr="00112E3D">
        <w:rPr>
          <w:rFonts w:ascii="Arial" w:hAnsi="Arial" w:cs="Arial"/>
          <w:sz w:val="24"/>
          <w:szCs w:val="24"/>
        </w:rPr>
        <w:t xml:space="preserve"> were appointed in 2015 by </w:t>
      </w:r>
      <w:r w:rsidR="00CA5809" w:rsidRPr="00112E3D">
        <w:rPr>
          <w:rFonts w:ascii="Arial" w:hAnsi="Arial" w:cs="Arial"/>
          <w:sz w:val="24"/>
          <w:szCs w:val="24"/>
        </w:rPr>
        <w:t xml:space="preserve">the ARC for a three year term.  </w:t>
      </w:r>
      <w:r w:rsidR="00AF1D56" w:rsidRPr="00112E3D">
        <w:rPr>
          <w:rFonts w:ascii="Arial" w:hAnsi="Arial" w:cs="Arial"/>
          <w:sz w:val="24"/>
          <w:szCs w:val="24"/>
        </w:rPr>
        <w:t xml:space="preserve">As the current </w:t>
      </w:r>
      <w:r w:rsidR="009F06FD" w:rsidRPr="00112E3D">
        <w:rPr>
          <w:rFonts w:ascii="Arial" w:hAnsi="Arial" w:cs="Arial"/>
          <w:sz w:val="24"/>
          <w:szCs w:val="24"/>
        </w:rPr>
        <w:t xml:space="preserve">term of appointment comes to an end in June 2018, the ARC will be </w:t>
      </w:r>
      <w:r w:rsidR="00D9492B" w:rsidRPr="00112E3D">
        <w:rPr>
          <w:rFonts w:ascii="Arial" w:hAnsi="Arial" w:cs="Arial"/>
          <w:sz w:val="24"/>
          <w:szCs w:val="24"/>
        </w:rPr>
        <w:t xml:space="preserve">reviewing </w:t>
      </w:r>
      <w:r w:rsidR="009F06FD" w:rsidRPr="00112E3D">
        <w:rPr>
          <w:rFonts w:ascii="Arial" w:hAnsi="Arial" w:cs="Arial"/>
          <w:sz w:val="24"/>
          <w:szCs w:val="24"/>
        </w:rPr>
        <w:t xml:space="preserve">the tender </w:t>
      </w:r>
      <w:r w:rsidR="00AF1D56" w:rsidRPr="00112E3D">
        <w:rPr>
          <w:rFonts w:ascii="Arial" w:hAnsi="Arial" w:cs="Arial"/>
          <w:sz w:val="24"/>
          <w:szCs w:val="24"/>
        </w:rPr>
        <w:t xml:space="preserve">process </w:t>
      </w:r>
      <w:r w:rsidR="009F06FD" w:rsidRPr="00112E3D">
        <w:rPr>
          <w:rFonts w:ascii="Arial" w:hAnsi="Arial" w:cs="Arial"/>
          <w:sz w:val="24"/>
          <w:szCs w:val="24"/>
        </w:rPr>
        <w:t>for</w:t>
      </w:r>
      <w:r w:rsidR="00AF1D56" w:rsidRPr="00112E3D">
        <w:rPr>
          <w:rFonts w:ascii="Arial" w:hAnsi="Arial" w:cs="Arial"/>
          <w:sz w:val="24"/>
          <w:szCs w:val="24"/>
        </w:rPr>
        <w:t xml:space="preserve"> an internal auditor</w:t>
      </w:r>
      <w:r w:rsidR="009F06FD" w:rsidRPr="00112E3D">
        <w:rPr>
          <w:rFonts w:ascii="Arial" w:hAnsi="Arial" w:cs="Arial"/>
          <w:sz w:val="24"/>
          <w:szCs w:val="24"/>
        </w:rPr>
        <w:t xml:space="preserve"> at their meeting in May 2018.</w:t>
      </w:r>
    </w:p>
    <w:p w14:paraId="6D7B4524" w14:textId="77777777" w:rsidR="00185B04" w:rsidRPr="00112E3D" w:rsidRDefault="00185B04" w:rsidP="00185B04">
      <w:pPr>
        <w:spacing w:after="0" w:line="276" w:lineRule="auto"/>
        <w:rPr>
          <w:rFonts w:ascii="Arial" w:hAnsi="Arial" w:cs="Arial"/>
          <w:sz w:val="24"/>
          <w:szCs w:val="24"/>
        </w:rPr>
      </w:pPr>
    </w:p>
    <w:p w14:paraId="643EC6F4" w14:textId="77777777" w:rsidR="00DC0504" w:rsidRPr="00185B04" w:rsidRDefault="00AF1D56" w:rsidP="00185B04">
      <w:pPr>
        <w:pStyle w:val="Heading3"/>
      </w:pPr>
      <w:r w:rsidRPr="00185B04">
        <w:t>External a</w:t>
      </w:r>
      <w:r w:rsidR="00DC0504" w:rsidRPr="00185B04">
        <w:t>udit</w:t>
      </w:r>
    </w:p>
    <w:p w14:paraId="57635FE5" w14:textId="77777777" w:rsidR="00987A57" w:rsidRDefault="009F06FD" w:rsidP="00185B04">
      <w:pPr>
        <w:spacing w:after="0" w:line="276" w:lineRule="auto"/>
        <w:rPr>
          <w:rFonts w:ascii="Arial" w:hAnsi="Arial" w:cs="Arial"/>
          <w:sz w:val="24"/>
          <w:szCs w:val="24"/>
        </w:rPr>
      </w:pPr>
      <w:r w:rsidRPr="00112E3D">
        <w:rPr>
          <w:rFonts w:ascii="Arial" w:hAnsi="Arial" w:cs="Arial"/>
          <w:sz w:val="24"/>
          <w:szCs w:val="24"/>
        </w:rPr>
        <w:t xml:space="preserve">The external auditor </w:t>
      </w:r>
      <w:r w:rsidR="00D9492B" w:rsidRPr="00112E3D">
        <w:rPr>
          <w:rFonts w:ascii="Arial" w:hAnsi="Arial" w:cs="Arial"/>
          <w:sz w:val="24"/>
          <w:szCs w:val="24"/>
        </w:rPr>
        <w:t>is</w:t>
      </w:r>
      <w:r w:rsidRPr="00112E3D">
        <w:rPr>
          <w:rFonts w:ascii="Arial" w:hAnsi="Arial" w:cs="Arial"/>
          <w:sz w:val="24"/>
          <w:szCs w:val="24"/>
        </w:rPr>
        <w:t xml:space="preserve"> the C</w:t>
      </w:r>
      <w:r w:rsidR="00AF1D56" w:rsidRPr="00112E3D">
        <w:rPr>
          <w:rFonts w:ascii="Arial" w:hAnsi="Arial" w:cs="Arial"/>
          <w:sz w:val="24"/>
          <w:szCs w:val="24"/>
        </w:rPr>
        <w:t>omptroller and Auditor General (C</w:t>
      </w:r>
      <w:r w:rsidRPr="00112E3D">
        <w:rPr>
          <w:rFonts w:ascii="Arial" w:hAnsi="Arial" w:cs="Arial"/>
          <w:sz w:val="24"/>
          <w:szCs w:val="24"/>
        </w:rPr>
        <w:t>&amp;AG</w:t>
      </w:r>
      <w:r w:rsidR="00AF1D56" w:rsidRPr="00112E3D">
        <w:rPr>
          <w:rFonts w:ascii="Arial" w:hAnsi="Arial" w:cs="Arial"/>
          <w:sz w:val="24"/>
          <w:szCs w:val="24"/>
        </w:rPr>
        <w:t>)</w:t>
      </w:r>
      <w:r w:rsidRPr="00112E3D">
        <w:rPr>
          <w:rFonts w:ascii="Arial" w:hAnsi="Arial" w:cs="Arial"/>
          <w:sz w:val="24"/>
          <w:szCs w:val="24"/>
        </w:rPr>
        <w:t xml:space="preserve">.  In 2017 the external audit </w:t>
      </w:r>
      <w:r w:rsidR="00AF1D56" w:rsidRPr="00112E3D">
        <w:rPr>
          <w:rFonts w:ascii="Arial" w:hAnsi="Arial" w:cs="Arial"/>
          <w:sz w:val="24"/>
          <w:szCs w:val="24"/>
        </w:rPr>
        <w:t xml:space="preserve">field work </w:t>
      </w:r>
      <w:r w:rsidRPr="00112E3D">
        <w:rPr>
          <w:rFonts w:ascii="Arial" w:hAnsi="Arial" w:cs="Arial"/>
          <w:sz w:val="24"/>
          <w:szCs w:val="24"/>
        </w:rPr>
        <w:t>was o</w:t>
      </w:r>
      <w:r w:rsidR="004E4F5C" w:rsidRPr="00112E3D">
        <w:rPr>
          <w:rFonts w:ascii="Arial" w:hAnsi="Arial" w:cs="Arial"/>
          <w:sz w:val="24"/>
          <w:szCs w:val="24"/>
        </w:rPr>
        <w:t xml:space="preserve">utsourced by </w:t>
      </w:r>
      <w:r w:rsidR="002129A7" w:rsidRPr="00112E3D">
        <w:rPr>
          <w:rFonts w:ascii="Arial" w:hAnsi="Arial" w:cs="Arial"/>
          <w:sz w:val="24"/>
          <w:szCs w:val="24"/>
        </w:rPr>
        <w:t xml:space="preserve">the </w:t>
      </w:r>
      <w:r w:rsidR="004E4F5C" w:rsidRPr="00112E3D">
        <w:rPr>
          <w:rFonts w:ascii="Arial" w:hAnsi="Arial" w:cs="Arial"/>
          <w:sz w:val="24"/>
          <w:szCs w:val="24"/>
        </w:rPr>
        <w:t>C&amp;AG to Eisner Amp</w:t>
      </w:r>
      <w:r w:rsidRPr="00112E3D">
        <w:rPr>
          <w:rFonts w:ascii="Arial" w:hAnsi="Arial" w:cs="Arial"/>
          <w:sz w:val="24"/>
          <w:szCs w:val="24"/>
        </w:rPr>
        <w:t xml:space="preserve">er who undertook the external audit of the Authority.  The ARC considered the findings from </w:t>
      </w:r>
      <w:r w:rsidRPr="00112E3D">
        <w:rPr>
          <w:rFonts w:ascii="Arial" w:hAnsi="Arial" w:cs="Arial"/>
          <w:sz w:val="24"/>
          <w:szCs w:val="24"/>
        </w:rPr>
        <w:lastRenderedPageBreak/>
        <w:t>the external audit.  The ARC met wit</w:t>
      </w:r>
      <w:r w:rsidR="004E4F5C" w:rsidRPr="00112E3D">
        <w:rPr>
          <w:rFonts w:ascii="Arial" w:hAnsi="Arial" w:cs="Arial"/>
          <w:sz w:val="24"/>
          <w:szCs w:val="24"/>
        </w:rPr>
        <w:t>h representatives of Eisner Amp</w:t>
      </w:r>
      <w:r w:rsidRPr="00112E3D">
        <w:rPr>
          <w:rFonts w:ascii="Arial" w:hAnsi="Arial" w:cs="Arial"/>
          <w:sz w:val="24"/>
          <w:szCs w:val="24"/>
        </w:rPr>
        <w:t xml:space="preserve">er to discuss the audit </w:t>
      </w:r>
      <w:proofErr w:type="gramStart"/>
      <w:r w:rsidRPr="00112E3D">
        <w:rPr>
          <w:rFonts w:ascii="Arial" w:hAnsi="Arial" w:cs="Arial"/>
          <w:sz w:val="24"/>
          <w:szCs w:val="24"/>
        </w:rPr>
        <w:t>findings,</w:t>
      </w:r>
      <w:proofErr w:type="gramEnd"/>
      <w:r w:rsidRPr="00112E3D">
        <w:rPr>
          <w:rFonts w:ascii="Arial" w:hAnsi="Arial" w:cs="Arial"/>
          <w:sz w:val="24"/>
          <w:szCs w:val="24"/>
        </w:rPr>
        <w:t xml:space="preserve"> they also met independently of the Executive.  </w:t>
      </w:r>
    </w:p>
    <w:p w14:paraId="1A488A54" w14:textId="77777777" w:rsidR="00185B04" w:rsidRPr="00112E3D" w:rsidRDefault="00185B04" w:rsidP="00185B04">
      <w:pPr>
        <w:spacing w:after="0" w:line="276" w:lineRule="auto"/>
        <w:rPr>
          <w:rFonts w:ascii="Arial" w:hAnsi="Arial" w:cs="Arial"/>
          <w:sz w:val="24"/>
          <w:szCs w:val="24"/>
        </w:rPr>
      </w:pPr>
    </w:p>
    <w:p w14:paraId="1A62CB8E" w14:textId="77777777" w:rsidR="00AF1D56" w:rsidRDefault="009F06FD" w:rsidP="00185B04">
      <w:pPr>
        <w:spacing w:after="0" w:line="276" w:lineRule="auto"/>
        <w:rPr>
          <w:rFonts w:ascii="Arial" w:hAnsi="Arial" w:cs="Arial"/>
          <w:sz w:val="24"/>
          <w:szCs w:val="24"/>
        </w:rPr>
      </w:pPr>
      <w:r w:rsidRPr="00112E3D">
        <w:rPr>
          <w:rFonts w:ascii="Arial" w:hAnsi="Arial" w:cs="Arial"/>
          <w:sz w:val="24"/>
          <w:szCs w:val="24"/>
        </w:rPr>
        <w:t>The ARC</w:t>
      </w:r>
      <w:r w:rsidR="00FE50FB" w:rsidRPr="00112E3D">
        <w:rPr>
          <w:rFonts w:ascii="Arial" w:hAnsi="Arial" w:cs="Arial"/>
          <w:sz w:val="24"/>
          <w:szCs w:val="24"/>
        </w:rPr>
        <w:t xml:space="preserve"> also</w:t>
      </w:r>
      <w:r w:rsidRPr="00112E3D">
        <w:rPr>
          <w:rFonts w:ascii="Arial" w:hAnsi="Arial" w:cs="Arial"/>
          <w:sz w:val="24"/>
          <w:szCs w:val="24"/>
        </w:rPr>
        <w:t xml:space="preserve"> met with the C&amp;AG to discuss the audit</w:t>
      </w:r>
      <w:r w:rsidR="00E82A87" w:rsidRPr="00112E3D">
        <w:rPr>
          <w:rFonts w:ascii="Arial" w:hAnsi="Arial" w:cs="Arial"/>
          <w:sz w:val="24"/>
          <w:szCs w:val="24"/>
        </w:rPr>
        <w:t xml:space="preserve"> and again met independent</w:t>
      </w:r>
      <w:r w:rsidR="00FE50FB" w:rsidRPr="00112E3D">
        <w:rPr>
          <w:rFonts w:ascii="Arial" w:hAnsi="Arial" w:cs="Arial"/>
          <w:sz w:val="24"/>
          <w:szCs w:val="24"/>
        </w:rPr>
        <w:t>ly</w:t>
      </w:r>
      <w:r w:rsidR="00E82A87" w:rsidRPr="00112E3D">
        <w:rPr>
          <w:rFonts w:ascii="Arial" w:hAnsi="Arial" w:cs="Arial"/>
          <w:sz w:val="24"/>
          <w:szCs w:val="24"/>
        </w:rPr>
        <w:t xml:space="preserve"> of the Executive</w:t>
      </w:r>
      <w:r w:rsidRPr="00112E3D">
        <w:rPr>
          <w:rFonts w:ascii="Arial" w:hAnsi="Arial" w:cs="Arial"/>
          <w:sz w:val="24"/>
          <w:szCs w:val="24"/>
        </w:rPr>
        <w:t xml:space="preserve">.  The C&amp;AG issued an unqualified report for the </w:t>
      </w:r>
      <w:r w:rsidR="00E82A87" w:rsidRPr="00112E3D">
        <w:rPr>
          <w:rFonts w:ascii="Arial" w:hAnsi="Arial" w:cs="Arial"/>
          <w:sz w:val="24"/>
          <w:szCs w:val="24"/>
        </w:rPr>
        <w:t>Authority’s</w:t>
      </w:r>
      <w:r w:rsidRPr="00112E3D">
        <w:rPr>
          <w:rFonts w:ascii="Arial" w:hAnsi="Arial" w:cs="Arial"/>
          <w:sz w:val="24"/>
          <w:szCs w:val="24"/>
        </w:rPr>
        <w:t xml:space="preserve"> </w:t>
      </w:r>
      <w:r w:rsidR="00E82A87" w:rsidRPr="00112E3D">
        <w:rPr>
          <w:rFonts w:ascii="Arial" w:hAnsi="Arial" w:cs="Arial"/>
          <w:sz w:val="24"/>
          <w:szCs w:val="24"/>
        </w:rPr>
        <w:t xml:space="preserve">2016 </w:t>
      </w:r>
      <w:r w:rsidRPr="00112E3D">
        <w:rPr>
          <w:rFonts w:ascii="Arial" w:hAnsi="Arial" w:cs="Arial"/>
          <w:sz w:val="24"/>
          <w:szCs w:val="24"/>
        </w:rPr>
        <w:t>accounts</w:t>
      </w:r>
      <w:r w:rsidR="00E82A87" w:rsidRPr="00112E3D">
        <w:rPr>
          <w:rFonts w:ascii="Arial" w:hAnsi="Arial" w:cs="Arial"/>
          <w:sz w:val="24"/>
          <w:szCs w:val="24"/>
        </w:rPr>
        <w:t>.</w:t>
      </w:r>
    </w:p>
    <w:p w14:paraId="5C9E4EF8" w14:textId="77777777" w:rsidR="00185B04" w:rsidRPr="00112E3D" w:rsidRDefault="00185B04" w:rsidP="00185B04">
      <w:pPr>
        <w:spacing w:after="0" w:line="276" w:lineRule="auto"/>
        <w:rPr>
          <w:rFonts w:ascii="Arial" w:hAnsi="Arial" w:cs="Arial"/>
          <w:sz w:val="24"/>
          <w:szCs w:val="24"/>
        </w:rPr>
      </w:pPr>
    </w:p>
    <w:p w14:paraId="5B27C79F" w14:textId="77777777" w:rsidR="001462D3" w:rsidRPr="00185B04" w:rsidRDefault="001462D3" w:rsidP="00185B04">
      <w:pPr>
        <w:pStyle w:val="Heading3"/>
      </w:pPr>
      <w:r w:rsidRPr="00185B04">
        <w:t xml:space="preserve">Risk </w:t>
      </w:r>
      <w:r w:rsidR="00C458A6" w:rsidRPr="00185B04">
        <w:t>m</w:t>
      </w:r>
      <w:r w:rsidRPr="00185B04">
        <w:t>anagement</w:t>
      </w:r>
    </w:p>
    <w:p w14:paraId="20221214" w14:textId="77777777" w:rsidR="00D45D3D" w:rsidRDefault="001462D3" w:rsidP="00185B04">
      <w:pPr>
        <w:spacing w:after="0" w:line="276" w:lineRule="auto"/>
        <w:rPr>
          <w:rFonts w:ascii="Arial" w:hAnsi="Arial" w:cs="Arial"/>
          <w:sz w:val="24"/>
          <w:szCs w:val="24"/>
        </w:rPr>
      </w:pPr>
      <w:r w:rsidRPr="00112E3D">
        <w:rPr>
          <w:rFonts w:ascii="Arial" w:hAnsi="Arial" w:cs="Arial"/>
          <w:sz w:val="24"/>
          <w:szCs w:val="24"/>
        </w:rPr>
        <w:t xml:space="preserve">The ARC </w:t>
      </w:r>
      <w:r w:rsidR="00584C46" w:rsidRPr="00112E3D">
        <w:rPr>
          <w:rFonts w:ascii="Arial" w:hAnsi="Arial" w:cs="Arial"/>
          <w:sz w:val="24"/>
          <w:szCs w:val="24"/>
        </w:rPr>
        <w:t>reviewed</w:t>
      </w:r>
      <w:r w:rsidR="008B2204" w:rsidRPr="00112E3D">
        <w:rPr>
          <w:rFonts w:ascii="Arial" w:hAnsi="Arial" w:cs="Arial"/>
          <w:sz w:val="24"/>
          <w:szCs w:val="24"/>
        </w:rPr>
        <w:t xml:space="preserve"> the systems deployed by the Authority </w:t>
      </w:r>
      <w:r w:rsidR="00D9492B" w:rsidRPr="00112E3D">
        <w:rPr>
          <w:rFonts w:ascii="Arial" w:hAnsi="Arial" w:cs="Arial"/>
          <w:sz w:val="24"/>
          <w:szCs w:val="24"/>
        </w:rPr>
        <w:t xml:space="preserve">to </w:t>
      </w:r>
      <w:r w:rsidR="008B2204" w:rsidRPr="00112E3D">
        <w:rPr>
          <w:rFonts w:ascii="Arial" w:hAnsi="Arial" w:cs="Arial"/>
          <w:sz w:val="24"/>
          <w:szCs w:val="24"/>
        </w:rPr>
        <w:t xml:space="preserve">ensure that risks are identified, assessed and controls put in place to manage identified risks.  </w:t>
      </w:r>
      <w:r w:rsidR="00F8461F" w:rsidRPr="00112E3D">
        <w:rPr>
          <w:rFonts w:ascii="Arial" w:hAnsi="Arial" w:cs="Arial"/>
          <w:sz w:val="24"/>
          <w:szCs w:val="24"/>
        </w:rPr>
        <w:t xml:space="preserve">The ARC assessed the senior management team’s </w:t>
      </w:r>
      <w:r w:rsidR="00584C46" w:rsidRPr="00112E3D">
        <w:rPr>
          <w:rFonts w:ascii="Arial" w:hAnsi="Arial" w:cs="Arial"/>
          <w:sz w:val="24"/>
          <w:szCs w:val="24"/>
        </w:rPr>
        <w:t>quarterly review</w:t>
      </w:r>
      <w:r w:rsidR="00F8461F" w:rsidRPr="00112E3D">
        <w:rPr>
          <w:rFonts w:ascii="Arial" w:hAnsi="Arial" w:cs="Arial"/>
          <w:sz w:val="24"/>
          <w:szCs w:val="24"/>
        </w:rPr>
        <w:t>s</w:t>
      </w:r>
      <w:r w:rsidR="00584C46" w:rsidRPr="00112E3D">
        <w:rPr>
          <w:rFonts w:ascii="Arial" w:hAnsi="Arial" w:cs="Arial"/>
          <w:sz w:val="24"/>
          <w:szCs w:val="24"/>
        </w:rPr>
        <w:t xml:space="preserve"> of the risk register</w:t>
      </w:r>
      <w:r w:rsidR="008B2204" w:rsidRPr="00112E3D">
        <w:rPr>
          <w:rFonts w:ascii="Arial" w:hAnsi="Arial" w:cs="Arial"/>
          <w:sz w:val="24"/>
          <w:szCs w:val="24"/>
        </w:rPr>
        <w:t xml:space="preserve">, </w:t>
      </w:r>
      <w:r w:rsidR="00D9492B" w:rsidRPr="00112E3D">
        <w:rPr>
          <w:rFonts w:ascii="Arial" w:hAnsi="Arial" w:cs="Arial"/>
          <w:sz w:val="24"/>
          <w:szCs w:val="24"/>
        </w:rPr>
        <w:t xml:space="preserve">examining </w:t>
      </w:r>
      <w:r w:rsidR="008B2204" w:rsidRPr="00112E3D">
        <w:rPr>
          <w:rFonts w:ascii="Arial" w:hAnsi="Arial" w:cs="Arial"/>
          <w:sz w:val="24"/>
          <w:szCs w:val="24"/>
        </w:rPr>
        <w:t>the risks identified</w:t>
      </w:r>
      <w:r w:rsidR="00D45D3D" w:rsidRPr="00112E3D">
        <w:rPr>
          <w:rFonts w:ascii="Arial" w:hAnsi="Arial" w:cs="Arial"/>
          <w:sz w:val="24"/>
          <w:szCs w:val="24"/>
        </w:rPr>
        <w:t xml:space="preserve"> and any changes to risks or risk scoring</w:t>
      </w:r>
      <w:r w:rsidR="008B2204" w:rsidRPr="00112E3D">
        <w:rPr>
          <w:rFonts w:ascii="Arial" w:hAnsi="Arial" w:cs="Arial"/>
          <w:sz w:val="24"/>
          <w:szCs w:val="24"/>
        </w:rPr>
        <w:t xml:space="preserve">.  The ARC </w:t>
      </w:r>
      <w:r w:rsidR="00D06E5E" w:rsidRPr="00112E3D">
        <w:rPr>
          <w:rFonts w:ascii="Arial" w:hAnsi="Arial" w:cs="Arial"/>
          <w:sz w:val="24"/>
          <w:szCs w:val="24"/>
        </w:rPr>
        <w:t>is</w:t>
      </w:r>
      <w:r w:rsidR="00A70DC5" w:rsidRPr="00112E3D">
        <w:rPr>
          <w:rFonts w:ascii="Arial" w:hAnsi="Arial" w:cs="Arial"/>
          <w:sz w:val="24"/>
          <w:szCs w:val="24"/>
        </w:rPr>
        <w:t xml:space="preserve"> satisfied that the process of identifying, assessing and addressing key risks was sufficiently robust to ensu</w:t>
      </w:r>
      <w:r w:rsidR="005A2372" w:rsidRPr="00112E3D">
        <w:rPr>
          <w:rFonts w:ascii="Arial" w:hAnsi="Arial" w:cs="Arial"/>
          <w:sz w:val="24"/>
          <w:szCs w:val="24"/>
        </w:rPr>
        <w:t xml:space="preserve">re that an effective system of </w:t>
      </w:r>
      <w:r w:rsidR="00A70DC5" w:rsidRPr="00112E3D">
        <w:rPr>
          <w:rFonts w:ascii="Arial" w:hAnsi="Arial" w:cs="Arial"/>
          <w:sz w:val="24"/>
          <w:szCs w:val="24"/>
        </w:rPr>
        <w:t>risk management was in place in the Authority in 2017.</w:t>
      </w:r>
    </w:p>
    <w:p w14:paraId="3305339E" w14:textId="77777777" w:rsidR="00185B04" w:rsidRPr="00112E3D" w:rsidRDefault="00185B04" w:rsidP="00185B04">
      <w:pPr>
        <w:spacing w:after="0" w:line="276" w:lineRule="auto"/>
        <w:rPr>
          <w:rFonts w:ascii="Arial" w:hAnsi="Arial" w:cs="Arial"/>
          <w:sz w:val="24"/>
          <w:szCs w:val="24"/>
        </w:rPr>
      </w:pPr>
    </w:p>
    <w:p w14:paraId="561C51A5" w14:textId="77777777" w:rsidR="00D45D3D" w:rsidRPr="00185B04" w:rsidRDefault="00D45D3D" w:rsidP="00185B04">
      <w:pPr>
        <w:pStyle w:val="Heading3"/>
      </w:pPr>
      <w:r w:rsidRPr="00185B04">
        <w:t xml:space="preserve">Corporate </w:t>
      </w:r>
      <w:r w:rsidR="00C458A6" w:rsidRPr="00185B04">
        <w:t>g</w:t>
      </w:r>
      <w:r w:rsidRPr="00185B04">
        <w:t>overnance</w:t>
      </w:r>
    </w:p>
    <w:p w14:paraId="1775129E" w14:textId="77777777" w:rsidR="006F2F10" w:rsidRDefault="006F2F10" w:rsidP="00185B04">
      <w:pPr>
        <w:spacing w:after="0" w:line="276" w:lineRule="auto"/>
        <w:rPr>
          <w:rFonts w:ascii="Arial" w:hAnsi="Arial" w:cs="Arial"/>
          <w:sz w:val="24"/>
          <w:szCs w:val="24"/>
        </w:rPr>
      </w:pPr>
      <w:r w:rsidRPr="00112E3D">
        <w:rPr>
          <w:rFonts w:ascii="Arial" w:hAnsi="Arial" w:cs="Arial"/>
          <w:sz w:val="24"/>
          <w:szCs w:val="24"/>
        </w:rPr>
        <w:t>In 2017 full compliance with the updated Code of Practice for the Governance of State Bodies was required.  The ARC assessed the progress on the compliance with the obligations throughout the year which will enable the Authority to report compliance with the requirements in its annual report for 2017.</w:t>
      </w:r>
      <w:r w:rsidR="00E82A87" w:rsidRPr="00112E3D">
        <w:rPr>
          <w:rFonts w:ascii="Arial" w:hAnsi="Arial" w:cs="Arial"/>
          <w:sz w:val="24"/>
          <w:szCs w:val="24"/>
        </w:rPr>
        <w:t xml:space="preserve">  The ARC also reviewed the compliance requirements which applied specifically to the ARC and ensured the necessary steps were taken to achieve compliance with the </w:t>
      </w:r>
      <w:r w:rsidR="00D9492B" w:rsidRPr="00112E3D">
        <w:rPr>
          <w:rFonts w:ascii="Arial" w:hAnsi="Arial" w:cs="Arial"/>
          <w:sz w:val="24"/>
          <w:szCs w:val="24"/>
        </w:rPr>
        <w:t>Code’s</w:t>
      </w:r>
      <w:r w:rsidR="00E82A87" w:rsidRPr="00112E3D">
        <w:rPr>
          <w:rFonts w:ascii="Arial" w:hAnsi="Arial" w:cs="Arial"/>
          <w:sz w:val="24"/>
          <w:szCs w:val="24"/>
        </w:rPr>
        <w:t xml:space="preserve"> requirements</w:t>
      </w:r>
      <w:r w:rsidR="00D9492B" w:rsidRPr="00112E3D">
        <w:rPr>
          <w:rFonts w:ascii="Arial" w:hAnsi="Arial" w:cs="Arial"/>
          <w:sz w:val="24"/>
          <w:szCs w:val="24"/>
        </w:rPr>
        <w:t xml:space="preserve"> relating to the ARC</w:t>
      </w:r>
      <w:r w:rsidR="00E82A87" w:rsidRPr="00112E3D">
        <w:rPr>
          <w:rFonts w:ascii="Arial" w:hAnsi="Arial" w:cs="Arial"/>
          <w:sz w:val="24"/>
          <w:szCs w:val="24"/>
        </w:rPr>
        <w:t>.</w:t>
      </w:r>
    </w:p>
    <w:p w14:paraId="54C81B5A" w14:textId="77777777" w:rsidR="00185B04" w:rsidRPr="00112E3D" w:rsidRDefault="00185B04" w:rsidP="00185B04">
      <w:pPr>
        <w:spacing w:after="0" w:line="276" w:lineRule="auto"/>
        <w:rPr>
          <w:rFonts w:ascii="Arial" w:hAnsi="Arial" w:cs="Arial"/>
          <w:sz w:val="24"/>
          <w:szCs w:val="24"/>
        </w:rPr>
      </w:pPr>
    </w:p>
    <w:p w14:paraId="0157EB8D" w14:textId="77777777" w:rsidR="00270C0F" w:rsidRPr="00185B04" w:rsidRDefault="001A03B5" w:rsidP="00185B04">
      <w:pPr>
        <w:pStyle w:val="Heading3"/>
      </w:pPr>
      <w:r w:rsidRPr="00185B04">
        <w:t xml:space="preserve">Financial </w:t>
      </w:r>
      <w:r w:rsidR="00C458A6" w:rsidRPr="00185B04">
        <w:t>r</w:t>
      </w:r>
      <w:r w:rsidR="00270C0F" w:rsidRPr="00185B04">
        <w:t>eporting</w:t>
      </w:r>
      <w:r w:rsidR="00ED09FC" w:rsidRPr="00185B04">
        <w:t xml:space="preserve"> and financial management</w:t>
      </w:r>
    </w:p>
    <w:p w14:paraId="24F443E3" w14:textId="77777777" w:rsidR="00ED09FC" w:rsidRDefault="00270C0F" w:rsidP="00185B04">
      <w:pPr>
        <w:spacing w:after="0" w:line="276" w:lineRule="auto"/>
        <w:rPr>
          <w:rFonts w:ascii="Arial" w:hAnsi="Arial" w:cs="Arial"/>
          <w:sz w:val="24"/>
          <w:szCs w:val="24"/>
        </w:rPr>
      </w:pPr>
      <w:r w:rsidRPr="00112E3D">
        <w:rPr>
          <w:rFonts w:ascii="Arial" w:hAnsi="Arial" w:cs="Arial"/>
          <w:sz w:val="24"/>
          <w:szCs w:val="24"/>
        </w:rPr>
        <w:t xml:space="preserve">The ARC </w:t>
      </w:r>
      <w:r w:rsidR="00744655" w:rsidRPr="00112E3D">
        <w:rPr>
          <w:rFonts w:ascii="Arial" w:hAnsi="Arial" w:cs="Arial"/>
          <w:sz w:val="24"/>
          <w:szCs w:val="24"/>
        </w:rPr>
        <w:t>assessed</w:t>
      </w:r>
      <w:r w:rsidRPr="00112E3D">
        <w:rPr>
          <w:rFonts w:ascii="Arial" w:hAnsi="Arial" w:cs="Arial"/>
          <w:sz w:val="24"/>
          <w:szCs w:val="24"/>
        </w:rPr>
        <w:t xml:space="preserve"> </w:t>
      </w:r>
      <w:r w:rsidR="00744655" w:rsidRPr="00112E3D">
        <w:rPr>
          <w:rFonts w:ascii="Arial" w:hAnsi="Arial" w:cs="Arial"/>
          <w:sz w:val="24"/>
          <w:szCs w:val="24"/>
        </w:rPr>
        <w:t xml:space="preserve">the financial </w:t>
      </w:r>
      <w:r w:rsidR="00ED09FC" w:rsidRPr="00112E3D">
        <w:rPr>
          <w:rFonts w:ascii="Arial" w:hAnsi="Arial" w:cs="Arial"/>
          <w:sz w:val="24"/>
          <w:szCs w:val="24"/>
        </w:rPr>
        <w:t xml:space="preserve">reporting </w:t>
      </w:r>
      <w:r w:rsidR="00744655" w:rsidRPr="00112E3D">
        <w:rPr>
          <w:rFonts w:ascii="Arial" w:hAnsi="Arial" w:cs="Arial"/>
          <w:sz w:val="24"/>
          <w:szCs w:val="24"/>
        </w:rPr>
        <w:t xml:space="preserve">processes in the Authority by reviewing </w:t>
      </w:r>
      <w:r w:rsidRPr="00112E3D">
        <w:rPr>
          <w:rFonts w:ascii="Arial" w:hAnsi="Arial" w:cs="Arial"/>
          <w:sz w:val="24"/>
          <w:szCs w:val="24"/>
        </w:rPr>
        <w:t>quarterly management accounts</w:t>
      </w:r>
      <w:r w:rsidR="00ED09FC" w:rsidRPr="00112E3D">
        <w:rPr>
          <w:rFonts w:ascii="Arial" w:hAnsi="Arial" w:cs="Arial"/>
          <w:sz w:val="24"/>
          <w:szCs w:val="24"/>
        </w:rPr>
        <w:t xml:space="preserve"> and the annual financial statements</w:t>
      </w:r>
      <w:r w:rsidRPr="00112E3D">
        <w:rPr>
          <w:rFonts w:ascii="Arial" w:hAnsi="Arial" w:cs="Arial"/>
          <w:sz w:val="24"/>
          <w:szCs w:val="24"/>
        </w:rPr>
        <w:t xml:space="preserve">.  The ARC reviewed expenditure against budget and </w:t>
      </w:r>
      <w:r w:rsidR="00F8461F" w:rsidRPr="00112E3D">
        <w:rPr>
          <w:rFonts w:ascii="Arial" w:hAnsi="Arial" w:cs="Arial"/>
          <w:sz w:val="24"/>
          <w:szCs w:val="24"/>
        </w:rPr>
        <w:t xml:space="preserve">examined and discussed with the Executive the reasons for any variances from planned expenditure.  </w:t>
      </w:r>
    </w:p>
    <w:p w14:paraId="4DD09276" w14:textId="77777777" w:rsidR="00185B04" w:rsidRPr="00112E3D" w:rsidRDefault="00185B04" w:rsidP="00185B04">
      <w:pPr>
        <w:spacing w:after="0" w:line="276" w:lineRule="auto"/>
        <w:rPr>
          <w:rFonts w:ascii="Arial" w:hAnsi="Arial" w:cs="Arial"/>
          <w:sz w:val="24"/>
          <w:szCs w:val="24"/>
        </w:rPr>
      </w:pPr>
    </w:p>
    <w:p w14:paraId="49DD0FC4" w14:textId="77777777" w:rsidR="00987A57" w:rsidRPr="00112E3D" w:rsidRDefault="00384252" w:rsidP="00185B04">
      <w:pPr>
        <w:spacing w:after="0" w:line="276" w:lineRule="auto"/>
        <w:rPr>
          <w:rFonts w:ascii="Arial" w:hAnsi="Arial" w:cs="Arial"/>
          <w:sz w:val="24"/>
          <w:szCs w:val="24"/>
        </w:rPr>
      </w:pPr>
      <w:r w:rsidRPr="00112E3D">
        <w:rPr>
          <w:rFonts w:ascii="Arial" w:hAnsi="Arial" w:cs="Arial"/>
          <w:sz w:val="24"/>
          <w:szCs w:val="24"/>
        </w:rPr>
        <w:t xml:space="preserve">The ARC </w:t>
      </w:r>
      <w:r w:rsidR="00ED09FC" w:rsidRPr="00112E3D">
        <w:rPr>
          <w:rFonts w:ascii="Arial" w:hAnsi="Arial" w:cs="Arial"/>
          <w:sz w:val="24"/>
          <w:szCs w:val="24"/>
        </w:rPr>
        <w:t xml:space="preserve">has no responsibility for the day-to-day financial management and operations of the organisation by the Executive.  The ARC provided oversight on </w:t>
      </w:r>
      <w:r w:rsidRPr="00112E3D">
        <w:rPr>
          <w:rFonts w:ascii="Arial" w:hAnsi="Arial" w:cs="Arial"/>
          <w:sz w:val="24"/>
          <w:szCs w:val="24"/>
        </w:rPr>
        <w:t xml:space="preserve">the investments of the Authority on a quarterly basis.  </w:t>
      </w:r>
      <w:r w:rsidR="00270C0F" w:rsidRPr="00112E3D">
        <w:rPr>
          <w:rFonts w:ascii="Arial" w:hAnsi="Arial" w:cs="Arial"/>
          <w:sz w:val="24"/>
          <w:szCs w:val="24"/>
        </w:rPr>
        <w:t xml:space="preserve">The ARC </w:t>
      </w:r>
      <w:r w:rsidR="00ED09FC" w:rsidRPr="00112E3D">
        <w:rPr>
          <w:rFonts w:ascii="Arial" w:hAnsi="Arial" w:cs="Arial"/>
          <w:sz w:val="24"/>
          <w:szCs w:val="24"/>
        </w:rPr>
        <w:t xml:space="preserve">also </w:t>
      </w:r>
      <w:r w:rsidR="00270C0F" w:rsidRPr="00112E3D">
        <w:rPr>
          <w:rFonts w:ascii="Arial" w:hAnsi="Arial" w:cs="Arial"/>
          <w:sz w:val="24"/>
          <w:szCs w:val="24"/>
        </w:rPr>
        <w:t xml:space="preserve">reviewed and recommended </w:t>
      </w:r>
      <w:r w:rsidR="00987A57" w:rsidRPr="00112E3D">
        <w:rPr>
          <w:rFonts w:ascii="Arial" w:hAnsi="Arial" w:cs="Arial"/>
          <w:sz w:val="24"/>
          <w:szCs w:val="24"/>
        </w:rPr>
        <w:t xml:space="preserve">to the Authority </w:t>
      </w:r>
      <w:r w:rsidR="00270C0F" w:rsidRPr="00112E3D">
        <w:rPr>
          <w:rFonts w:ascii="Arial" w:hAnsi="Arial" w:cs="Arial"/>
          <w:sz w:val="24"/>
          <w:szCs w:val="24"/>
        </w:rPr>
        <w:t>the approval of</w:t>
      </w:r>
      <w:r w:rsidR="00987A57" w:rsidRPr="00112E3D">
        <w:rPr>
          <w:rFonts w:ascii="Arial" w:hAnsi="Arial" w:cs="Arial"/>
          <w:sz w:val="24"/>
          <w:szCs w:val="24"/>
        </w:rPr>
        <w:t>:</w:t>
      </w:r>
    </w:p>
    <w:p w14:paraId="40B2AF4D" w14:textId="77777777" w:rsidR="00987A57" w:rsidRPr="00112E3D" w:rsidRDefault="00270C0F" w:rsidP="00185B04">
      <w:pPr>
        <w:pStyle w:val="ListParagraph"/>
        <w:numPr>
          <w:ilvl w:val="0"/>
          <w:numId w:val="7"/>
        </w:numPr>
        <w:spacing w:line="276" w:lineRule="auto"/>
        <w:rPr>
          <w:rFonts w:ascii="Arial" w:hAnsi="Arial" w:cs="Arial"/>
          <w:sz w:val="24"/>
          <w:szCs w:val="24"/>
        </w:rPr>
      </w:pPr>
      <w:r w:rsidRPr="00112E3D">
        <w:rPr>
          <w:rFonts w:ascii="Arial" w:hAnsi="Arial" w:cs="Arial"/>
          <w:sz w:val="24"/>
          <w:szCs w:val="24"/>
        </w:rPr>
        <w:t>the 2018 budget</w:t>
      </w:r>
    </w:p>
    <w:p w14:paraId="21FBFE15" w14:textId="77777777" w:rsidR="00987A57" w:rsidRPr="00112E3D" w:rsidRDefault="00270C0F" w:rsidP="00185B04">
      <w:pPr>
        <w:pStyle w:val="ListParagraph"/>
        <w:numPr>
          <w:ilvl w:val="0"/>
          <w:numId w:val="7"/>
        </w:numPr>
        <w:spacing w:line="276" w:lineRule="auto"/>
        <w:rPr>
          <w:rFonts w:ascii="Arial" w:hAnsi="Arial" w:cs="Arial"/>
          <w:sz w:val="24"/>
          <w:szCs w:val="24"/>
        </w:rPr>
      </w:pPr>
      <w:r w:rsidRPr="00112E3D">
        <w:rPr>
          <w:rFonts w:ascii="Arial" w:hAnsi="Arial" w:cs="Arial"/>
          <w:sz w:val="24"/>
          <w:szCs w:val="24"/>
        </w:rPr>
        <w:t>the fee recommendation for 2018</w:t>
      </w:r>
    </w:p>
    <w:p w14:paraId="5B4F2EB0" w14:textId="77777777" w:rsidR="00E82A87" w:rsidRPr="00112E3D" w:rsidRDefault="00F31DA6" w:rsidP="00185B04">
      <w:pPr>
        <w:pStyle w:val="ListParagraph"/>
        <w:numPr>
          <w:ilvl w:val="0"/>
          <w:numId w:val="7"/>
        </w:numPr>
        <w:spacing w:line="276" w:lineRule="auto"/>
        <w:rPr>
          <w:rFonts w:ascii="Arial" w:hAnsi="Arial" w:cs="Arial"/>
          <w:sz w:val="24"/>
          <w:szCs w:val="24"/>
        </w:rPr>
      </w:pPr>
      <w:r w:rsidRPr="00112E3D">
        <w:rPr>
          <w:rFonts w:ascii="Arial" w:hAnsi="Arial" w:cs="Arial"/>
          <w:sz w:val="24"/>
          <w:szCs w:val="24"/>
        </w:rPr>
        <w:t>f</w:t>
      </w:r>
      <w:r w:rsidR="00987A57" w:rsidRPr="00112E3D">
        <w:rPr>
          <w:rFonts w:ascii="Arial" w:hAnsi="Arial" w:cs="Arial"/>
          <w:sz w:val="24"/>
          <w:szCs w:val="24"/>
        </w:rPr>
        <w:t>uture reserve requirements</w:t>
      </w:r>
    </w:p>
    <w:p w14:paraId="07BF0596" w14:textId="77777777" w:rsidR="00987A57" w:rsidRPr="00112E3D" w:rsidRDefault="00987A57" w:rsidP="00185B04">
      <w:pPr>
        <w:pStyle w:val="ListParagraph"/>
        <w:spacing w:line="276" w:lineRule="auto"/>
        <w:ind w:left="780" w:firstLine="0"/>
        <w:rPr>
          <w:rFonts w:ascii="Arial" w:hAnsi="Arial" w:cs="Arial"/>
          <w:sz w:val="24"/>
          <w:szCs w:val="24"/>
        </w:rPr>
      </w:pPr>
    </w:p>
    <w:p w14:paraId="4645F155" w14:textId="77777777" w:rsidR="00D227BC" w:rsidRPr="00185B04" w:rsidRDefault="00D227BC" w:rsidP="00185B04">
      <w:pPr>
        <w:pStyle w:val="Heading3"/>
      </w:pPr>
      <w:r w:rsidRPr="00185B04">
        <w:t>Other activity in 2017</w:t>
      </w:r>
    </w:p>
    <w:p w14:paraId="0448194F" w14:textId="77777777" w:rsidR="00384252" w:rsidRPr="00112E3D" w:rsidRDefault="00384252" w:rsidP="00185B04">
      <w:pPr>
        <w:spacing w:after="0" w:line="276" w:lineRule="auto"/>
        <w:rPr>
          <w:rFonts w:ascii="Arial" w:hAnsi="Arial" w:cs="Arial"/>
          <w:sz w:val="24"/>
          <w:szCs w:val="24"/>
        </w:rPr>
      </w:pPr>
      <w:r w:rsidRPr="00112E3D">
        <w:rPr>
          <w:rFonts w:ascii="Arial" w:hAnsi="Arial" w:cs="Arial"/>
          <w:sz w:val="24"/>
          <w:szCs w:val="24"/>
        </w:rPr>
        <w:t>Over the course of its meetings in 2017 the ARC:</w:t>
      </w:r>
    </w:p>
    <w:p w14:paraId="52E3F18A" w14:textId="436F8C20" w:rsidR="00347821" w:rsidRPr="00185B04" w:rsidRDefault="00384252" w:rsidP="00185B04">
      <w:pPr>
        <w:pStyle w:val="ListParagraph"/>
        <w:numPr>
          <w:ilvl w:val="0"/>
          <w:numId w:val="2"/>
        </w:numPr>
        <w:spacing w:line="276" w:lineRule="auto"/>
        <w:ind w:left="851" w:hanging="284"/>
        <w:rPr>
          <w:rFonts w:ascii="Arial" w:hAnsi="Arial" w:cs="Arial"/>
          <w:sz w:val="24"/>
          <w:szCs w:val="24"/>
        </w:rPr>
      </w:pPr>
      <w:r w:rsidRPr="00185B04">
        <w:rPr>
          <w:rFonts w:ascii="Arial" w:hAnsi="Arial" w:cs="Arial"/>
          <w:sz w:val="24"/>
          <w:szCs w:val="24"/>
        </w:rPr>
        <w:t xml:space="preserve">received updates from the Pensions Regulator on the compliance activities of the Authority and on matters </w:t>
      </w:r>
      <w:r w:rsidR="00D9492B" w:rsidRPr="00185B04">
        <w:rPr>
          <w:rFonts w:ascii="Arial" w:hAnsi="Arial" w:cs="Arial"/>
          <w:sz w:val="24"/>
          <w:szCs w:val="24"/>
        </w:rPr>
        <w:t xml:space="preserve">including </w:t>
      </w:r>
      <w:r w:rsidRPr="00185B04">
        <w:rPr>
          <w:rFonts w:ascii="Arial" w:hAnsi="Arial" w:cs="Arial"/>
          <w:sz w:val="24"/>
          <w:szCs w:val="24"/>
        </w:rPr>
        <w:t xml:space="preserve">pensions reform initiatives, the </w:t>
      </w:r>
      <w:r w:rsidRPr="00185B04">
        <w:rPr>
          <w:rFonts w:ascii="Arial" w:hAnsi="Arial" w:cs="Arial"/>
          <w:sz w:val="24"/>
          <w:szCs w:val="24"/>
        </w:rPr>
        <w:lastRenderedPageBreak/>
        <w:t xml:space="preserve">transposition of the IORPS II Directive, </w:t>
      </w:r>
      <w:r w:rsidR="002835A2" w:rsidRPr="00185B04">
        <w:rPr>
          <w:rFonts w:ascii="Arial" w:hAnsi="Arial" w:cs="Arial"/>
          <w:sz w:val="24"/>
          <w:szCs w:val="24"/>
          <w:lang w:val="en-IE"/>
        </w:rPr>
        <w:t>organis</w:t>
      </w:r>
      <w:r w:rsidR="00987A57" w:rsidRPr="00185B04">
        <w:rPr>
          <w:rFonts w:ascii="Arial" w:hAnsi="Arial" w:cs="Arial"/>
          <w:sz w:val="24"/>
          <w:szCs w:val="24"/>
          <w:lang w:val="en-IE"/>
        </w:rPr>
        <w:t>ation</w:t>
      </w:r>
      <w:r w:rsidR="00987A57" w:rsidRPr="00185B04">
        <w:rPr>
          <w:rFonts w:ascii="Arial" w:hAnsi="Arial" w:cs="Arial"/>
          <w:sz w:val="24"/>
          <w:szCs w:val="24"/>
        </w:rPr>
        <w:t xml:space="preserve"> structure, </w:t>
      </w:r>
      <w:r w:rsidRPr="00185B04">
        <w:rPr>
          <w:rFonts w:ascii="Arial" w:hAnsi="Arial" w:cs="Arial"/>
          <w:sz w:val="24"/>
          <w:szCs w:val="24"/>
        </w:rPr>
        <w:t>staffing, IT, GDPR</w:t>
      </w:r>
      <w:r w:rsidR="00347821" w:rsidRPr="00185B04">
        <w:rPr>
          <w:rFonts w:ascii="Arial" w:hAnsi="Arial" w:cs="Arial"/>
          <w:sz w:val="24"/>
          <w:szCs w:val="24"/>
        </w:rPr>
        <w:t xml:space="preserve"> and data management</w:t>
      </w:r>
    </w:p>
    <w:p w14:paraId="1F438FA1" w14:textId="0FED94F1" w:rsidR="002835A2" w:rsidRPr="00185B04" w:rsidRDefault="00384252" w:rsidP="00185B04">
      <w:pPr>
        <w:pStyle w:val="ListParagraph"/>
        <w:numPr>
          <w:ilvl w:val="0"/>
          <w:numId w:val="2"/>
        </w:numPr>
        <w:spacing w:line="276" w:lineRule="auto"/>
        <w:ind w:left="851" w:hanging="284"/>
        <w:rPr>
          <w:rFonts w:ascii="Arial" w:hAnsi="Arial" w:cs="Arial"/>
          <w:sz w:val="24"/>
          <w:szCs w:val="24"/>
        </w:rPr>
      </w:pPr>
      <w:r w:rsidRPr="00185B04">
        <w:rPr>
          <w:rFonts w:ascii="Arial" w:hAnsi="Arial" w:cs="Arial"/>
          <w:sz w:val="24"/>
          <w:szCs w:val="24"/>
        </w:rPr>
        <w:t>received presentations from the Heads of the Compliance Unit and the Regulatory Intelligence Unit on their objectives and activities for the year</w:t>
      </w:r>
    </w:p>
    <w:p w14:paraId="7DE9D25A" w14:textId="77777777" w:rsidR="00384252" w:rsidRPr="00112E3D" w:rsidRDefault="00F31DA6" w:rsidP="00185B04">
      <w:pPr>
        <w:pStyle w:val="ListParagraph"/>
        <w:numPr>
          <w:ilvl w:val="0"/>
          <w:numId w:val="2"/>
        </w:numPr>
        <w:spacing w:line="276" w:lineRule="auto"/>
        <w:ind w:left="851" w:hanging="284"/>
        <w:rPr>
          <w:rFonts w:ascii="Arial" w:hAnsi="Arial" w:cs="Arial"/>
          <w:sz w:val="24"/>
          <w:szCs w:val="24"/>
        </w:rPr>
      </w:pPr>
      <w:r w:rsidRPr="00112E3D">
        <w:rPr>
          <w:rFonts w:ascii="Arial" w:hAnsi="Arial" w:cs="Arial"/>
          <w:sz w:val="24"/>
          <w:szCs w:val="24"/>
        </w:rPr>
        <w:t>r</w:t>
      </w:r>
      <w:r w:rsidR="002835A2" w:rsidRPr="00112E3D">
        <w:rPr>
          <w:rFonts w:ascii="Arial" w:hAnsi="Arial" w:cs="Arial"/>
          <w:sz w:val="24"/>
          <w:szCs w:val="24"/>
        </w:rPr>
        <w:t>eceived a presentation from the Chairman of the Authority, David Begg, on the challenges facing the Authority</w:t>
      </w:r>
      <w:r w:rsidR="00347821" w:rsidRPr="00112E3D">
        <w:rPr>
          <w:rFonts w:ascii="Arial" w:hAnsi="Arial" w:cs="Arial"/>
          <w:sz w:val="24"/>
          <w:szCs w:val="24"/>
        </w:rPr>
        <w:t>.</w:t>
      </w:r>
    </w:p>
    <w:p w14:paraId="0E37AFC0" w14:textId="77777777" w:rsidR="00384252" w:rsidRPr="00112E3D" w:rsidRDefault="00384252" w:rsidP="00185B04">
      <w:pPr>
        <w:pStyle w:val="ListParagraph"/>
        <w:spacing w:line="276" w:lineRule="auto"/>
        <w:ind w:left="720" w:firstLine="0"/>
        <w:rPr>
          <w:rFonts w:ascii="Arial" w:hAnsi="Arial" w:cs="Arial"/>
          <w:sz w:val="24"/>
          <w:szCs w:val="24"/>
        </w:rPr>
      </w:pPr>
    </w:p>
    <w:p w14:paraId="095DFF57" w14:textId="77777777" w:rsidR="00E82A87" w:rsidRPr="00185B04" w:rsidRDefault="00E82A87" w:rsidP="00185B04">
      <w:pPr>
        <w:pStyle w:val="Heading3"/>
      </w:pPr>
      <w:r w:rsidRPr="00185B04">
        <w:t>Outlook for 2018</w:t>
      </w:r>
    </w:p>
    <w:p w14:paraId="761974FC" w14:textId="77777777" w:rsidR="00786F83" w:rsidRDefault="00E82A87" w:rsidP="00185B04">
      <w:pPr>
        <w:spacing w:after="0" w:line="276" w:lineRule="auto"/>
        <w:rPr>
          <w:rFonts w:ascii="Arial" w:hAnsi="Arial" w:cs="Arial"/>
          <w:color w:val="000000" w:themeColor="text1"/>
          <w:sz w:val="24"/>
          <w:szCs w:val="24"/>
        </w:rPr>
      </w:pPr>
      <w:r w:rsidRPr="00112E3D">
        <w:rPr>
          <w:rFonts w:ascii="Arial" w:hAnsi="Arial" w:cs="Arial"/>
          <w:sz w:val="24"/>
          <w:szCs w:val="24"/>
        </w:rPr>
        <w:t>The Authority faces</w:t>
      </w:r>
      <w:r w:rsidRPr="00112E3D">
        <w:rPr>
          <w:rFonts w:ascii="Arial" w:hAnsi="Arial" w:cs="Arial"/>
          <w:color w:val="000000" w:themeColor="text1"/>
          <w:sz w:val="24"/>
          <w:szCs w:val="24"/>
        </w:rPr>
        <w:t xml:space="preserve"> a number of significant challenges in 2018 with the implementation of reform initiatives and the transposition </w:t>
      </w:r>
      <w:r w:rsidR="00DB7C0D" w:rsidRPr="00112E3D">
        <w:rPr>
          <w:rFonts w:ascii="Arial" w:hAnsi="Arial" w:cs="Arial"/>
          <w:color w:val="000000" w:themeColor="text1"/>
          <w:sz w:val="24"/>
          <w:szCs w:val="24"/>
        </w:rPr>
        <w:t>of IORPS II.  These</w:t>
      </w:r>
      <w:r w:rsidR="00FC6F8E" w:rsidRPr="00112E3D">
        <w:rPr>
          <w:rFonts w:ascii="Arial" w:hAnsi="Arial" w:cs="Arial"/>
          <w:color w:val="000000" w:themeColor="text1"/>
          <w:sz w:val="24"/>
          <w:szCs w:val="24"/>
        </w:rPr>
        <w:t xml:space="preserve"> changes will have a significant impact on the </w:t>
      </w:r>
      <w:r w:rsidR="002129A7" w:rsidRPr="00112E3D">
        <w:rPr>
          <w:rFonts w:ascii="Arial" w:hAnsi="Arial" w:cs="Arial"/>
          <w:color w:val="000000" w:themeColor="text1"/>
          <w:sz w:val="24"/>
          <w:szCs w:val="24"/>
        </w:rPr>
        <w:t xml:space="preserve">work </w:t>
      </w:r>
      <w:r w:rsidR="00FC6F8E" w:rsidRPr="00112E3D">
        <w:rPr>
          <w:rFonts w:ascii="Arial" w:hAnsi="Arial" w:cs="Arial"/>
          <w:color w:val="000000" w:themeColor="text1"/>
          <w:sz w:val="24"/>
          <w:szCs w:val="24"/>
        </w:rPr>
        <w:t xml:space="preserve">of the Authority as it moves to </w:t>
      </w:r>
      <w:r w:rsidR="002129A7" w:rsidRPr="00112E3D">
        <w:rPr>
          <w:rFonts w:ascii="Arial" w:hAnsi="Arial" w:cs="Arial"/>
          <w:color w:val="000000" w:themeColor="text1"/>
          <w:sz w:val="24"/>
          <w:szCs w:val="24"/>
        </w:rPr>
        <w:t xml:space="preserve">a </w:t>
      </w:r>
      <w:r w:rsidR="00FC6F8E" w:rsidRPr="00112E3D">
        <w:rPr>
          <w:rFonts w:ascii="Arial" w:hAnsi="Arial" w:cs="Arial"/>
          <w:color w:val="000000" w:themeColor="text1"/>
          <w:sz w:val="24"/>
          <w:szCs w:val="24"/>
        </w:rPr>
        <w:t xml:space="preserve">prospective risk based </w:t>
      </w:r>
      <w:r w:rsidR="002129A7" w:rsidRPr="00112E3D">
        <w:rPr>
          <w:rFonts w:ascii="Arial" w:hAnsi="Arial" w:cs="Arial"/>
          <w:color w:val="000000" w:themeColor="text1"/>
          <w:sz w:val="24"/>
          <w:szCs w:val="24"/>
        </w:rPr>
        <w:t xml:space="preserve">model of </w:t>
      </w:r>
      <w:r w:rsidR="00FC6F8E" w:rsidRPr="00112E3D">
        <w:rPr>
          <w:rFonts w:ascii="Arial" w:hAnsi="Arial" w:cs="Arial"/>
          <w:color w:val="000000" w:themeColor="text1"/>
          <w:sz w:val="24"/>
          <w:szCs w:val="24"/>
        </w:rPr>
        <w:t xml:space="preserve">supervision.  </w:t>
      </w:r>
      <w:r w:rsidR="002129A7" w:rsidRPr="00112E3D">
        <w:rPr>
          <w:rFonts w:ascii="Arial" w:hAnsi="Arial" w:cs="Arial"/>
          <w:color w:val="000000" w:themeColor="text1"/>
          <w:sz w:val="24"/>
          <w:szCs w:val="24"/>
        </w:rPr>
        <w:t xml:space="preserve">Ongoing monitoring of staff resources will be required </w:t>
      </w:r>
      <w:r w:rsidR="00F8461F" w:rsidRPr="00112E3D">
        <w:rPr>
          <w:rFonts w:ascii="Arial" w:hAnsi="Arial" w:cs="Arial"/>
          <w:color w:val="000000" w:themeColor="text1"/>
          <w:sz w:val="24"/>
          <w:szCs w:val="24"/>
        </w:rPr>
        <w:t xml:space="preserve">by the Executive </w:t>
      </w:r>
      <w:r w:rsidR="002129A7" w:rsidRPr="00112E3D">
        <w:rPr>
          <w:rFonts w:ascii="Arial" w:hAnsi="Arial" w:cs="Arial"/>
          <w:color w:val="000000" w:themeColor="text1"/>
          <w:sz w:val="24"/>
          <w:szCs w:val="24"/>
        </w:rPr>
        <w:t xml:space="preserve">as these changes take place and </w:t>
      </w:r>
      <w:r w:rsidR="00DB7C0D" w:rsidRPr="00112E3D">
        <w:rPr>
          <w:rFonts w:ascii="Arial" w:hAnsi="Arial" w:cs="Arial"/>
          <w:color w:val="000000" w:themeColor="text1"/>
          <w:sz w:val="24"/>
          <w:szCs w:val="24"/>
        </w:rPr>
        <w:t xml:space="preserve">new practices and procedures </w:t>
      </w:r>
      <w:r w:rsidR="00F8461F" w:rsidRPr="00112E3D">
        <w:rPr>
          <w:rFonts w:ascii="Arial" w:hAnsi="Arial" w:cs="Arial"/>
          <w:color w:val="000000" w:themeColor="text1"/>
          <w:sz w:val="24"/>
          <w:szCs w:val="24"/>
        </w:rPr>
        <w:t>are introduced</w:t>
      </w:r>
      <w:r w:rsidR="009F4828" w:rsidRPr="00112E3D">
        <w:rPr>
          <w:rFonts w:ascii="Arial" w:hAnsi="Arial" w:cs="Arial"/>
          <w:color w:val="000000" w:themeColor="text1"/>
          <w:sz w:val="24"/>
          <w:szCs w:val="24"/>
        </w:rPr>
        <w:t xml:space="preserve"> </w:t>
      </w:r>
      <w:r w:rsidR="00DB7C0D" w:rsidRPr="00112E3D">
        <w:rPr>
          <w:rFonts w:ascii="Arial" w:hAnsi="Arial" w:cs="Arial"/>
          <w:color w:val="000000" w:themeColor="text1"/>
          <w:sz w:val="24"/>
          <w:szCs w:val="24"/>
        </w:rPr>
        <w:t>following the implementation of the reform initiatives</w:t>
      </w:r>
      <w:r w:rsidR="004E4F5C" w:rsidRPr="00112E3D">
        <w:rPr>
          <w:rFonts w:ascii="Arial" w:hAnsi="Arial" w:cs="Arial"/>
          <w:color w:val="000000" w:themeColor="text1"/>
          <w:sz w:val="24"/>
          <w:szCs w:val="24"/>
        </w:rPr>
        <w:t xml:space="preserve">.  </w:t>
      </w:r>
    </w:p>
    <w:p w14:paraId="39626F2C" w14:textId="77777777" w:rsidR="00185B04" w:rsidRPr="00112E3D" w:rsidRDefault="00185B04" w:rsidP="00185B04">
      <w:pPr>
        <w:spacing w:after="0" w:line="276" w:lineRule="auto"/>
        <w:rPr>
          <w:rFonts w:ascii="Arial" w:hAnsi="Arial" w:cs="Arial"/>
          <w:color w:val="000000" w:themeColor="text1"/>
          <w:sz w:val="24"/>
          <w:szCs w:val="24"/>
        </w:rPr>
      </w:pPr>
    </w:p>
    <w:p w14:paraId="49A9D338" w14:textId="77777777" w:rsidR="00786F83" w:rsidRDefault="00786F83" w:rsidP="00185B04">
      <w:pPr>
        <w:spacing w:after="0" w:line="276" w:lineRule="auto"/>
        <w:rPr>
          <w:rFonts w:ascii="Arial" w:hAnsi="Arial" w:cs="Arial"/>
          <w:color w:val="000000" w:themeColor="text1"/>
          <w:sz w:val="24"/>
          <w:szCs w:val="24"/>
        </w:rPr>
      </w:pPr>
      <w:r w:rsidRPr="00112E3D">
        <w:rPr>
          <w:rFonts w:ascii="Arial" w:hAnsi="Arial" w:cs="Arial"/>
          <w:color w:val="000000" w:themeColor="text1"/>
          <w:sz w:val="24"/>
          <w:szCs w:val="24"/>
        </w:rPr>
        <w:t>General Data Protection Regulations (GDPR)</w:t>
      </w:r>
      <w:r w:rsidR="00DB7C0D" w:rsidRPr="00112E3D">
        <w:rPr>
          <w:rFonts w:ascii="Arial" w:hAnsi="Arial" w:cs="Arial"/>
          <w:color w:val="000000" w:themeColor="text1"/>
          <w:sz w:val="24"/>
          <w:szCs w:val="24"/>
        </w:rPr>
        <w:t xml:space="preserve"> w</w:t>
      </w:r>
      <w:r w:rsidR="00F8461F" w:rsidRPr="00112E3D">
        <w:rPr>
          <w:rFonts w:ascii="Arial" w:hAnsi="Arial" w:cs="Arial"/>
          <w:color w:val="000000" w:themeColor="text1"/>
          <w:sz w:val="24"/>
          <w:szCs w:val="24"/>
        </w:rPr>
        <w:t>ill come into force from 25 May 2018</w:t>
      </w:r>
      <w:r w:rsidR="00DB7C0D" w:rsidRPr="00112E3D">
        <w:rPr>
          <w:rFonts w:ascii="Arial" w:hAnsi="Arial" w:cs="Arial"/>
          <w:color w:val="000000" w:themeColor="text1"/>
          <w:sz w:val="24"/>
          <w:szCs w:val="24"/>
        </w:rPr>
        <w:t xml:space="preserve"> </w:t>
      </w:r>
      <w:r w:rsidR="00F8461F" w:rsidRPr="00112E3D">
        <w:rPr>
          <w:rFonts w:ascii="Arial" w:hAnsi="Arial" w:cs="Arial"/>
          <w:color w:val="000000" w:themeColor="text1"/>
          <w:sz w:val="24"/>
          <w:szCs w:val="24"/>
        </w:rPr>
        <w:t>placing increased</w:t>
      </w:r>
      <w:r w:rsidR="00DB7C0D" w:rsidRPr="00112E3D">
        <w:rPr>
          <w:rFonts w:ascii="Arial" w:hAnsi="Arial" w:cs="Arial"/>
          <w:color w:val="000000" w:themeColor="text1"/>
          <w:sz w:val="24"/>
          <w:szCs w:val="24"/>
        </w:rPr>
        <w:t xml:space="preserve"> obligations and responsibilities on organisations that retain and process data.  </w:t>
      </w:r>
      <w:r w:rsidR="009F4828" w:rsidRPr="00112E3D">
        <w:rPr>
          <w:rFonts w:ascii="Arial" w:hAnsi="Arial" w:cs="Arial"/>
          <w:color w:val="000000" w:themeColor="text1"/>
          <w:sz w:val="24"/>
          <w:szCs w:val="24"/>
        </w:rPr>
        <w:t>T</w:t>
      </w:r>
      <w:r w:rsidRPr="00112E3D">
        <w:rPr>
          <w:rFonts w:ascii="Arial" w:hAnsi="Arial" w:cs="Arial"/>
          <w:color w:val="000000" w:themeColor="text1"/>
          <w:sz w:val="24"/>
          <w:szCs w:val="24"/>
        </w:rPr>
        <w:t xml:space="preserve">he Authority </w:t>
      </w:r>
      <w:r w:rsidR="009F4828" w:rsidRPr="00112E3D">
        <w:rPr>
          <w:rFonts w:ascii="Arial" w:hAnsi="Arial" w:cs="Arial"/>
          <w:color w:val="000000" w:themeColor="text1"/>
          <w:sz w:val="24"/>
          <w:szCs w:val="24"/>
        </w:rPr>
        <w:t>as a data controller will need to demonstrate compliance with the GDPR requirements</w:t>
      </w:r>
      <w:r w:rsidRPr="00112E3D">
        <w:rPr>
          <w:rFonts w:ascii="Arial" w:hAnsi="Arial" w:cs="Arial"/>
          <w:color w:val="000000" w:themeColor="text1"/>
          <w:sz w:val="24"/>
          <w:szCs w:val="24"/>
        </w:rPr>
        <w:t xml:space="preserve"> within the timeframe.</w:t>
      </w:r>
    </w:p>
    <w:p w14:paraId="5D5BBA0D" w14:textId="77777777" w:rsidR="00185B04" w:rsidRPr="00112E3D" w:rsidRDefault="00185B04" w:rsidP="00185B04">
      <w:pPr>
        <w:spacing w:after="0" w:line="276" w:lineRule="auto"/>
        <w:rPr>
          <w:rFonts w:ascii="Arial" w:hAnsi="Arial" w:cs="Arial"/>
          <w:color w:val="000000" w:themeColor="text1"/>
          <w:sz w:val="24"/>
          <w:szCs w:val="24"/>
        </w:rPr>
      </w:pPr>
    </w:p>
    <w:p w14:paraId="1318E5EF" w14:textId="77777777" w:rsidR="00E82A87" w:rsidRDefault="0071383D" w:rsidP="00185B04">
      <w:pPr>
        <w:spacing w:after="0" w:line="276" w:lineRule="auto"/>
        <w:rPr>
          <w:rFonts w:ascii="Arial" w:hAnsi="Arial" w:cs="Arial"/>
          <w:color w:val="000000" w:themeColor="text1"/>
          <w:sz w:val="24"/>
          <w:szCs w:val="24"/>
        </w:rPr>
      </w:pPr>
      <w:r w:rsidRPr="00112E3D">
        <w:rPr>
          <w:rFonts w:ascii="Arial" w:hAnsi="Arial" w:cs="Arial"/>
          <w:color w:val="000000" w:themeColor="text1"/>
          <w:sz w:val="24"/>
          <w:szCs w:val="24"/>
        </w:rPr>
        <w:t xml:space="preserve">The ARC will monitor </w:t>
      </w:r>
      <w:r w:rsidR="00D9492B" w:rsidRPr="00112E3D">
        <w:rPr>
          <w:rFonts w:ascii="Arial" w:hAnsi="Arial" w:cs="Arial"/>
          <w:color w:val="000000" w:themeColor="text1"/>
          <w:sz w:val="24"/>
          <w:szCs w:val="24"/>
        </w:rPr>
        <w:t xml:space="preserve">the </w:t>
      </w:r>
      <w:r w:rsidRPr="00112E3D">
        <w:rPr>
          <w:rFonts w:ascii="Arial" w:hAnsi="Arial" w:cs="Arial"/>
          <w:color w:val="000000" w:themeColor="text1"/>
          <w:sz w:val="24"/>
          <w:szCs w:val="24"/>
        </w:rPr>
        <w:t xml:space="preserve">impact these challenges </w:t>
      </w:r>
      <w:r w:rsidR="00D9492B" w:rsidRPr="00112E3D">
        <w:rPr>
          <w:rFonts w:ascii="Arial" w:hAnsi="Arial" w:cs="Arial"/>
          <w:color w:val="000000" w:themeColor="text1"/>
          <w:sz w:val="24"/>
          <w:szCs w:val="24"/>
        </w:rPr>
        <w:t xml:space="preserve">will </w:t>
      </w:r>
      <w:r w:rsidRPr="00112E3D">
        <w:rPr>
          <w:rFonts w:ascii="Arial" w:hAnsi="Arial" w:cs="Arial"/>
          <w:color w:val="000000" w:themeColor="text1"/>
          <w:sz w:val="24"/>
          <w:szCs w:val="24"/>
        </w:rPr>
        <w:t xml:space="preserve">have on the maintenance of a robust system of control within the Authority.  </w:t>
      </w:r>
    </w:p>
    <w:p w14:paraId="6D5549A7" w14:textId="77777777" w:rsidR="00185B04" w:rsidRPr="00112E3D" w:rsidRDefault="00185B04" w:rsidP="00185B04">
      <w:pPr>
        <w:spacing w:after="0" w:line="276" w:lineRule="auto"/>
        <w:rPr>
          <w:rFonts w:ascii="Arial" w:hAnsi="Arial" w:cs="Arial"/>
          <w:color w:val="000000" w:themeColor="text1"/>
          <w:sz w:val="24"/>
          <w:szCs w:val="24"/>
        </w:rPr>
      </w:pPr>
    </w:p>
    <w:p w14:paraId="3D39CC74" w14:textId="77777777" w:rsidR="00270C0F" w:rsidRPr="00185B04" w:rsidRDefault="00270C0F" w:rsidP="00185B04">
      <w:pPr>
        <w:pStyle w:val="Heading3"/>
      </w:pPr>
      <w:r w:rsidRPr="00185B04">
        <w:t>Conclusion</w:t>
      </w:r>
    </w:p>
    <w:p w14:paraId="6D6554AE" w14:textId="77777777" w:rsidR="00E82A87" w:rsidRDefault="00D06E5E" w:rsidP="00185B04">
      <w:pPr>
        <w:spacing w:after="0" w:line="276" w:lineRule="auto"/>
        <w:rPr>
          <w:rFonts w:ascii="Arial" w:hAnsi="Arial" w:cs="Arial"/>
          <w:sz w:val="24"/>
          <w:szCs w:val="24"/>
        </w:rPr>
      </w:pPr>
      <w:r w:rsidRPr="00112E3D">
        <w:rPr>
          <w:rFonts w:ascii="Arial" w:hAnsi="Arial" w:cs="Arial"/>
          <w:sz w:val="24"/>
          <w:szCs w:val="24"/>
        </w:rPr>
        <w:t>The ARC is</w:t>
      </w:r>
      <w:r w:rsidR="00E22845" w:rsidRPr="00112E3D">
        <w:rPr>
          <w:rFonts w:ascii="Arial" w:hAnsi="Arial" w:cs="Arial"/>
          <w:sz w:val="24"/>
          <w:szCs w:val="24"/>
        </w:rPr>
        <w:t xml:space="preserve"> satisfied that a robust system of internal controls and financial management </w:t>
      </w:r>
      <w:r w:rsidR="00D9492B" w:rsidRPr="00112E3D">
        <w:rPr>
          <w:rFonts w:ascii="Arial" w:hAnsi="Arial" w:cs="Arial"/>
          <w:sz w:val="24"/>
          <w:szCs w:val="24"/>
        </w:rPr>
        <w:t xml:space="preserve">is </w:t>
      </w:r>
      <w:r w:rsidR="00E22845" w:rsidRPr="00112E3D">
        <w:rPr>
          <w:rFonts w:ascii="Arial" w:hAnsi="Arial" w:cs="Arial"/>
          <w:sz w:val="24"/>
          <w:szCs w:val="24"/>
        </w:rPr>
        <w:t xml:space="preserve">in place in the Authority.  It is also satisfied that there is an appropriate system in place for effective risk management and </w:t>
      </w:r>
      <w:r w:rsidR="000019D7" w:rsidRPr="00112E3D">
        <w:rPr>
          <w:rFonts w:ascii="Arial" w:hAnsi="Arial" w:cs="Arial"/>
          <w:sz w:val="24"/>
          <w:szCs w:val="24"/>
        </w:rPr>
        <w:t xml:space="preserve">the </w:t>
      </w:r>
      <w:r w:rsidR="00D9492B" w:rsidRPr="00112E3D">
        <w:rPr>
          <w:rFonts w:ascii="Arial" w:hAnsi="Arial" w:cs="Arial"/>
          <w:sz w:val="24"/>
          <w:szCs w:val="24"/>
        </w:rPr>
        <w:t>maintenance of a high standard of corporate governance.</w:t>
      </w:r>
    </w:p>
    <w:p w14:paraId="630E3823" w14:textId="77777777" w:rsidR="00185B04" w:rsidRPr="00112E3D" w:rsidRDefault="00185B04" w:rsidP="00185B04">
      <w:pPr>
        <w:spacing w:after="0" w:line="276" w:lineRule="auto"/>
        <w:rPr>
          <w:rFonts w:ascii="Arial" w:hAnsi="Arial" w:cs="Arial"/>
          <w:sz w:val="24"/>
          <w:szCs w:val="24"/>
        </w:rPr>
      </w:pPr>
    </w:p>
    <w:p w14:paraId="636E8F8B" w14:textId="77777777" w:rsidR="006F2F10" w:rsidRDefault="006F2F10" w:rsidP="00185B04">
      <w:pPr>
        <w:spacing w:after="0" w:line="276" w:lineRule="auto"/>
        <w:rPr>
          <w:rFonts w:ascii="Arial" w:hAnsi="Arial" w:cs="Arial"/>
          <w:sz w:val="24"/>
          <w:szCs w:val="24"/>
        </w:rPr>
      </w:pPr>
      <w:r w:rsidRPr="00112E3D">
        <w:rPr>
          <w:rFonts w:ascii="Arial" w:hAnsi="Arial" w:cs="Arial"/>
          <w:sz w:val="24"/>
          <w:szCs w:val="24"/>
        </w:rPr>
        <w:t xml:space="preserve">On behalf of the </w:t>
      </w:r>
      <w:r w:rsidR="00C458A6" w:rsidRPr="00112E3D">
        <w:rPr>
          <w:rFonts w:ascii="Arial" w:hAnsi="Arial" w:cs="Arial"/>
          <w:sz w:val="24"/>
          <w:szCs w:val="24"/>
        </w:rPr>
        <w:t xml:space="preserve">ARC </w:t>
      </w:r>
      <w:r w:rsidRPr="00112E3D">
        <w:rPr>
          <w:rFonts w:ascii="Arial" w:hAnsi="Arial" w:cs="Arial"/>
          <w:sz w:val="24"/>
          <w:szCs w:val="24"/>
        </w:rPr>
        <w:t xml:space="preserve">I would like to thank the </w:t>
      </w:r>
      <w:r w:rsidR="00C458A6" w:rsidRPr="00112E3D">
        <w:rPr>
          <w:rFonts w:ascii="Arial" w:hAnsi="Arial" w:cs="Arial"/>
          <w:sz w:val="24"/>
          <w:szCs w:val="24"/>
        </w:rPr>
        <w:t>E</w:t>
      </w:r>
      <w:r w:rsidRPr="00112E3D">
        <w:rPr>
          <w:rFonts w:ascii="Arial" w:hAnsi="Arial" w:cs="Arial"/>
          <w:sz w:val="24"/>
          <w:szCs w:val="24"/>
        </w:rPr>
        <w:t>xecutive for their ongoing commitment in supporting the work of the</w:t>
      </w:r>
      <w:r w:rsidR="00E82A87" w:rsidRPr="00112E3D">
        <w:rPr>
          <w:rFonts w:ascii="Arial" w:hAnsi="Arial" w:cs="Arial"/>
          <w:sz w:val="24"/>
          <w:szCs w:val="24"/>
        </w:rPr>
        <w:t xml:space="preserve"> </w:t>
      </w:r>
      <w:r w:rsidR="00C458A6" w:rsidRPr="00112E3D">
        <w:rPr>
          <w:rFonts w:ascii="Arial" w:hAnsi="Arial" w:cs="Arial"/>
          <w:sz w:val="24"/>
          <w:szCs w:val="24"/>
        </w:rPr>
        <w:t>ARC</w:t>
      </w:r>
      <w:r w:rsidRPr="00112E3D">
        <w:rPr>
          <w:rFonts w:ascii="Arial" w:hAnsi="Arial" w:cs="Arial"/>
          <w:sz w:val="24"/>
          <w:szCs w:val="24"/>
        </w:rPr>
        <w:t xml:space="preserve">.  I would also like to thank my fellow </w:t>
      </w:r>
      <w:r w:rsidR="00C458A6" w:rsidRPr="00112E3D">
        <w:rPr>
          <w:rFonts w:ascii="Arial" w:hAnsi="Arial" w:cs="Arial"/>
          <w:sz w:val="24"/>
          <w:szCs w:val="24"/>
        </w:rPr>
        <w:t xml:space="preserve">ARC </w:t>
      </w:r>
      <w:r w:rsidRPr="00112E3D">
        <w:rPr>
          <w:rFonts w:ascii="Arial" w:hAnsi="Arial" w:cs="Arial"/>
          <w:sz w:val="24"/>
          <w:szCs w:val="24"/>
        </w:rPr>
        <w:t>members for the considerable time</w:t>
      </w:r>
      <w:r w:rsidR="00D9492B" w:rsidRPr="00112E3D">
        <w:rPr>
          <w:rFonts w:ascii="Arial" w:hAnsi="Arial" w:cs="Arial"/>
          <w:sz w:val="24"/>
          <w:szCs w:val="24"/>
        </w:rPr>
        <w:t xml:space="preserve"> spent </w:t>
      </w:r>
      <w:r w:rsidRPr="00112E3D">
        <w:rPr>
          <w:rFonts w:ascii="Arial" w:hAnsi="Arial" w:cs="Arial"/>
          <w:sz w:val="24"/>
          <w:szCs w:val="24"/>
        </w:rPr>
        <w:t xml:space="preserve">in preparing </w:t>
      </w:r>
      <w:r w:rsidR="00C458A6" w:rsidRPr="00112E3D">
        <w:rPr>
          <w:rFonts w:ascii="Arial" w:hAnsi="Arial" w:cs="Arial"/>
          <w:sz w:val="24"/>
          <w:szCs w:val="24"/>
        </w:rPr>
        <w:t xml:space="preserve">for </w:t>
      </w:r>
      <w:r w:rsidRPr="00112E3D">
        <w:rPr>
          <w:rFonts w:ascii="Arial" w:hAnsi="Arial" w:cs="Arial"/>
          <w:sz w:val="24"/>
          <w:szCs w:val="24"/>
        </w:rPr>
        <w:t xml:space="preserve">and attending meetings and </w:t>
      </w:r>
      <w:r w:rsidR="00C458A6" w:rsidRPr="00112E3D">
        <w:rPr>
          <w:rFonts w:ascii="Arial" w:hAnsi="Arial" w:cs="Arial"/>
          <w:sz w:val="24"/>
          <w:szCs w:val="24"/>
        </w:rPr>
        <w:t xml:space="preserve">their valued contributions </w:t>
      </w:r>
      <w:r w:rsidRPr="00112E3D">
        <w:rPr>
          <w:rFonts w:ascii="Arial" w:hAnsi="Arial" w:cs="Arial"/>
          <w:sz w:val="24"/>
          <w:szCs w:val="24"/>
        </w:rPr>
        <w:t>on the wide ran</w:t>
      </w:r>
      <w:r w:rsidR="00E268FA" w:rsidRPr="00112E3D">
        <w:rPr>
          <w:rFonts w:ascii="Arial" w:hAnsi="Arial" w:cs="Arial"/>
          <w:sz w:val="24"/>
          <w:szCs w:val="24"/>
        </w:rPr>
        <w:t>ge of issues examined in 2017.</w:t>
      </w:r>
    </w:p>
    <w:p w14:paraId="2EB83E65" w14:textId="77777777" w:rsidR="00185B04" w:rsidRPr="00112E3D" w:rsidRDefault="00185B04" w:rsidP="00185B04">
      <w:pPr>
        <w:spacing w:after="0" w:line="276" w:lineRule="auto"/>
        <w:rPr>
          <w:rFonts w:ascii="Arial" w:hAnsi="Arial" w:cs="Arial"/>
          <w:sz w:val="24"/>
          <w:szCs w:val="24"/>
        </w:rPr>
      </w:pPr>
    </w:p>
    <w:p w14:paraId="2385BCE9" w14:textId="77777777" w:rsidR="00C64E8C" w:rsidRDefault="006F2F10" w:rsidP="00185B04">
      <w:pPr>
        <w:spacing w:after="0" w:line="276" w:lineRule="auto"/>
        <w:rPr>
          <w:rFonts w:ascii="Arial" w:hAnsi="Arial" w:cs="Arial"/>
          <w:sz w:val="24"/>
          <w:szCs w:val="24"/>
        </w:rPr>
      </w:pPr>
      <w:r w:rsidRPr="00112E3D">
        <w:rPr>
          <w:rFonts w:ascii="Arial" w:hAnsi="Arial" w:cs="Arial"/>
          <w:sz w:val="24"/>
          <w:szCs w:val="24"/>
        </w:rPr>
        <w:t>The ARC would also like to express its appreciation for the ongoing su</w:t>
      </w:r>
      <w:r w:rsidR="00CA5809" w:rsidRPr="00112E3D">
        <w:rPr>
          <w:rFonts w:ascii="Arial" w:hAnsi="Arial" w:cs="Arial"/>
          <w:sz w:val="24"/>
          <w:szCs w:val="24"/>
        </w:rPr>
        <w:t>pport it receives from the members</w:t>
      </w:r>
      <w:r w:rsidRPr="00112E3D">
        <w:rPr>
          <w:rFonts w:ascii="Arial" w:hAnsi="Arial" w:cs="Arial"/>
          <w:sz w:val="24"/>
          <w:szCs w:val="24"/>
        </w:rPr>
        <w:t xml:space="preserve"> of the Authority.</w:t>
      </w:r>
    </w:p>
    <w:p w14:paraId="11EEAF69" w14:textId="77777777" w:rsidR="00185B04" w:rsidRPr="00112E3D" w:rsidRDefault="00185B04" w:rsidP="00185B04">
      <w:pPr>
        <w:spacing w:after="0" w:line="276" w:lineRule="auto"/>
        <w:rPr>
          <w:rFonts w:ascii="Arial" w:hAnsi="Arial" w:cs="Arial"/>
          <w:sz w:val="24"/>
          <w:szCs w:val="24"/>
        </w:rPr>
      </w:pPr>
    </w:p>
    <w:p w14:paraId="5CAD0252" w14:textId="77777777" w:rsidR="00141526" w:rsidRPr="00112E3D" w:rsidRDefault="00141526" w:rsidP="00185B04">
      <w:pPr>
        <w:spacing w:after="0" w:line="276" w:lineRule="auto"/>
        <w:rPr>
          <w:rFonts w:ascii="Arial" w:hAnsi="Arial" w:cs="Arial"/>
          <w:b/>
          <w:sz w:val="24"/>
          <w:szCs w:val="24"/>
        </w:rPr>
      </w:pPr>
      <w:r w:rsidRPr="00112E3D">
        <w:rPr>
          <w:rFonts w:ascii="Arial" w:hAnsi="Arial" w:cs="Arial"/>
          <w:b/>
          <w:sz w:val="24"/>
          <w:szCs w:val="24"/>
        </w:rPr>
        <w:t>Mr Bill Cunningham</w:t>
      </w:r>
    </w:p>
    <w:p w14:paraId="743EEF29" w14:textId="77777777" w:rsidR="00141526" w:rsidRPr="00112E3D" w:rsidRDefault="00141526" w:rsidP="00185B04">
      <w:pPr>
        <w:spacing w:after="0" w:line="276" w:lineRule="auto"/>
        <w:rPr>
          <w:rFonts w:ascii="Arial" w:hAnsi="Arial" w:cs="Arial"/>
          <w:b/>
          <w:sz w:val="24"/>
          <w:szCs w:val="24"/>
        </w:rPr>
      </w:pPr>
      <w:r w:rsidRPr="00112E3D">
        <w:rPr>
          <w:rFonts w:ascii="Arial" w:hAnsi="Arial" w:cs="Arial"/>
          <w:b/>
          <w:sz w:val="24"/>
          <w:szCs w:val="24"/>
        </w:rPr>
        <w:t>Chairman</w:t>
      </w:r>
    </w:p>
    <w:p w14:paraId="2D69DCE6" w14:textId="77777777" w:rsidR="00CA5809" w:rsidRPr="00E42BE2" w:rsidRDefault="00D227BC" w:rsidP="00185B04">
      <w:pPr>
        <w:spacing w:after="0" w:line="276" w:lineRule="auto"/>
        <w:rPr>
          <w:rFonts w:ascii="Arial" w:hAnsi="Arial" w:cs="Arial"/>
          <w:b/>
          <w:sz w:val="24"/>
          <w:szCs w:val="24"/>
        </w:rPr>
      </w:pPr>
      <w:r w:rsidRPr="00112E3D">
        <w:rPr>
          <w:rFonts w:ascii="Arial" w:hAnsi="Arial" w:cs="Arial"/>
          <w:b/>
          <w:sz w:val="24"/>
          <w:szCs w:val="24"/>
        </w:rPr>
        <w:t>April</w:t>
      </w:r>
      <w:r w:rsidR="00141526" w:rsidRPr="00112E3D">
        <w:rPr>
          <w:rFonts w:ascii="Arial" w:hAnsi="Arial" w:cs="Arial"/>
          <w:b/>
          <w:sz w:val="24"/>
          <w:szCs w:val="24"/>
        </w:rPr>
        <w:t xml:space="preserve"> 2018</w:t>
      </w:r>
    </w:p>
    <w:sectPr w:rsidR="00CA5809" w:rsidRPr="00E42BE2" w:rsidSect="00E42BE2">
      <w:headerReference w:type="default" r:id="rId8"/>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A6461" w14:textId="77777777" w:rsidR="0018370F" w:rsidRDefault="0018370F" w:rsidP="00CC53F9">
      <w:pPr>
        <w:spacing w:after="0" w:line="240" w:lineRule="auto"/>
      </w:pPr>
      <w:r>
        <w:separator/>
      </w:r>
    </w:p>
  </w:endnote>
  <w:endnote w:type="continuationSeparator" w:id="0">
    <w:p w14:paraId="2CE9332F" w14:textId="77777777" w:rsidR="0018370F" w:rsidRDefault="0018370F" w:rsidP="00CC5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1A730" w14:textId="77777777" w:rsidR="0018370F" w:rsidRDefault="0018370F" w:rsidP="00CC53F9">
      <w:pPr>
        <w:spacing w:after="0" w:line="240" w:lineRule="auto"/>
      </w:pPr>
      <w:r>
        <w:separator/>
      </w:r>
    </w:p>
  </w:footnote>
  <w:footnote w:type="continuationSeparator" w:id="0">
    <w:p w14:paraId="5838873D" w14:textId="77777777" w:rsidR="0018370F" w:rsidRDefault="0018370F" w:rsidP="00CC5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3FFD0" w14:textId="77777777" w:rsidR="00833C30" w:rsidRDefault="00833C30" w:rsidP="00833C30">
    <w:pPr>
      <w:pStyle w:val="Header"/>
      <w:jc w:val="center"/>
    </w:pPr>
    <w:r>
      <w:rPr>
        <w:noProof/>
        <w:lang w:val="en-GB" w:eastAsia="en-GB"/>
      </w:rPr>
      <w:drawing>
        <wp:inline distT="0" distB="0" distL="0" distR="0" wp14:anchorId="0211CF71" wp14:editId="004FCE1D">
          <wp:extent cx="1882880" cy="588010"/>
          <wp:effectExtent l="0" t="0" r="317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nsions Authority Logo 201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8824" cy="589866"/>
                  </a:xfrm>
                  <a:prstGeom prst="rect">
                    <a:avLst/>
                  </a:prstGeom>
                </pic:spPr>
              </pic:pic>
            </a:graphicData>
          </a:graphic>
        </wp:inline>
      </w:drawing>
    </w:r>
  </w:p>
  <w:p w14:paraId="6059A913" w14:textId="77777777" w:rsidR="00CC53F9" w:rsidRDefault="00CC53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14538"/>
    <w:multiLevelType w:val="hybridMultilevel"/>
    <w:tmpl w:val="6C86DA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ECC3E1F"/>
    <w:multiLevelType w:val="hybridMultilevel"/>
    <w:tmpl w:val="EAC29732"/>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2" w15:restartNumberingAfterBreak="0">
    <w:nsid w:val="2B77219B"/>
    <w:multiLevelType w:val="multilevel"/>
    <w:tmpl w:val="92B23B44"/>
    <w:lvl w:ilvl="0">
      <w:start w:val="1"/>
      <w:numFmt w:val="decimal"/>
      <w:lvlText w:val="%1."/>
      <w:lvlJc w:val="left"/>
      <w:pPr>
        <w:ind w:left="100" w:hanging="360"/>
      </w:pPr>
      <w:rPr>
        <w:rFonts w:hint="default"/>
        <w:b/>
        <w:bCs/>
        <w:w w:val="100"/>
      </w:rPr>
    </w:lvl>
    <w:lvl w:ilvl="1">
      <w:start w:val="1"/>
      <w:numFmt w:val="decimal"/>
      <w:lvlText w:val="%1.%2"/>
      <w:lvlJc w:val="left"/>
      <w:pPr>
        <w:ind w:left="820" w:hanging="720"/>
      </w:pPr>
      <w:rPr>
        <w:rFonts w:hint="default"/>
        <w:spacing w:val="-1"/>
        <w:w w:val="100"/>
      </w:rPr>
    </w:lvl>
    <w:lvl w:ilvl="2">
      <w:numFmt w:val="bullet"/>
      <w:lvlText w:val="•"/>
      <w:lvlJc w:val="left"/>
      <w:pPr>
        <w:ind w:left="1943" w:hanging="711"/>
      </w:pPr>
      <w:rPr>
        <w:rFonts w:ascii="Courier New" w:eastAsia="Courier New" w:hAnsi="Courier New" w:cs="Courier New" w:hint="default"/>
        <w:w w:val="100"/>
        <w:sz w:val="22"/>
        <w:szCs w:val="22"/>
      </w:rPr>
    </w:lvl>
    <w:lvl w:ilvl="3">
      <w:numFmt w:val="bullet"/>
      <w:lvlText w:val="•"/>
      <w:lvlJc w:val="left"/>
      <w:pPr>
        <w:ind w:left="1940" w:hanging="711"/>
      </w:pPr>
      <w:rPr>
        <w:rFonts w:hint="default"/>
      </w:rPr>
    </w:lvl>
    <w:lvl w:ilvl="4">
      <w:numFmt w:val="bullet"/>
      <w:lvlText w:val="•"/>
      <w:lvlJc w:val="left"/>
      <w:pPr>
        <w:ind w:left="2972" w:hanging="711"/>
      </w:pPr>
      <w:rPr>
        <w:rFonts w:hint="default"/>
      </w:rPr>
    </w:lvl>
    <w:lvl w:ilvl="5">
      <w:numFmt w:val="bullet"/>
      <w:lvlText w:val="•"/>
      <w:lvlJc w:val="left"/>
      <w:pPr>
        <w:ind w:left="4004" w:hanging="711"/>
      </w:pPr>
      <w:rPr>
        <w:rFonts w:hint="default"/>
      </w:rPr>
    </w:lvl>
    <w:lvl w:ilvl="6">
      <w:numFmt w:val="bullet"/>
      <w:lvlText w:val="•"/>
      <w:lvlJc w:val="left"/>
      <w:pPr>
        <w:ind w:left="5037" w:hanging="711"/>
      </w:pPr>
      <w:rPr>
        <w:rFonts w:hint="default"/>
      </w:rPr>
    </w:lvl>
    <w:lvl w:ilvl="7">
      <w:numFmt w:val="bullet"/>
      <w:lvlText w:val="•"/>
      <w:lvlJc w:val="left"/>
      <w:pPr>
        <w:ind w:left="6069" w:hanging="711"/>
      </w:pPr>
      <w:rPr>
        <w:rFonts w:hint="default"/>
      </w:rPr>
    </w:lvl>
    <w:lvl w:ilvl="8">
      <w:numFmt w:val="bullet"/>
      <w:lvlText w:val="•"/>
      <w:lvlJc w:val="left"/>
      <w:pPr>
        <w:ind w:left="7101" w:hanging="711"/>
      </w:pPr>
      <w:rPr>
        <w:rFonts w:hint="default"/>
      </w:rPr>
    </w:lvl>
  </w:abstractNum>
  <w:abstractNum w:abstractNumId="3" w15:restartNumberingAfterBreak="0">
    <w:nsid w:val="32907924"/>
    <w:multiLevelType w:val="hybridMultilevel"/>
    <w:tmpl w:val="78B678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2B91B36"/>
    <w:multiLevelType w:val="hybridMultilevel"/>
    <w:tmpl w:val="820EEE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BF61256"/>
    <w:multiLevelType w:val="hybridMultilevel"/>
    <w:tmpl w:val="5C6E68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8A23FD1"/>
    <w:multiLevelType w:val="hybridMultilevel"/>
    <w:tmpl w:val="FF60B6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488401769">
    <w:abstractNumId w:val="4"/>
  </w:num>
  <w:num w:numId="2" w16cid:durableId="756633170">
    <w:abstractNumId w:val="3"/>
  </w:num>
  <w:num w:numId="3" w16cid:durableId="1762098427">
    <w:abstractNumId w:val="5"/>
  </w:num>
  <w:num w:numId="4" w16cid:durableId="243225699">
    <w:abstractNumId w:val="6"/>
  </w:num>
  <w:num w:numId="5" w16cid:durableId="594165960">
    <w:abstractNumId w:val="0"/>
  </w:num>
  <w:num w:numId="6" w16cid:durableId="123543318">
    <w:abstractNumId w:val="2"/>
  </w:num>
  <w:num w:numId="7" w16cid:durableId="893925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E8C"/>
    <w:rsid w:val="000019D7"/>
    <w:rsid w:val="00022BA7"/>
    <w:rsid w:val="00027DBD"/>
    <w:rsid w:val="00080C7B"/>
    <w:rsid w:val="000F430F"/>
    <w:rsid w:val="000F632D"/>
    <w:rsid w:val="00100871"/>
    <w:rsid w:val="00112E3D"/>
    <w:rsid w:val="00123F16"/>
    <w:rsid w:val="001258AB"/>
    <w:rsid w:val="00141526"/>
    <w:rsid w:val="001462D3"/>
    <w:rsid w:val="00160FD3"/>
    <w:rsid w:val="00161DA6"/>
    <w:rsid w:val="001717DD"/>
    <w:rsid w:val="0018370F"/>
    <w:rsid w:val="00185B04"/>
    <w:rsid w:val="00192A92"/>
    <w:rsid w:val="001A03B5"/>
    <w:rsid w:val="001A0CEB"/>
    <w:rsid w:val="002129A7"/>
    <w:rsid w:val="00270C0F"/>
    <w:rsid w:val="002835A2"/>
    <w:rsid w:val="002D4B1C"/>
    <w:rsid w:val="00305B9C"/>
    <w:rsid w:val="00307C90"/>
    <w:rsid w:val="00347821"/>
    <w:rsid w:val="00384252"/>
    <w:rsid w:val="0039048E"/>
    <w:rsid w:val="003C7E7B"/>
    <w:rsid w:val="004404DA"/>
    <w:rsid w:val="004746BE"/>
    <w:rsid w:val="00486128"/>
    <w:rsid w:val="004E4F5C"/>
    <w:rsid w:val="004F1374"/>
    <w:rsid w:val="00540590"/>
    <w:rsid w:val="00542F08"/>
    <w:rsid w:val="00561D60"/>
    <w:rsid w:val="00584C46"/>
    <w:rsid w:val="005A2372"/>
    <w:rsid w:val="005B07AC"/>
    <w:rsid w:val="006064B8"/>
    <w:rsid w:val="00684695"/>
    <w:rsid w:val="00687D77"/>
    <w:rsid w:val="006A32E7"/>
    <w:rsid w:val="006B17D9"/>
    <w:rsid w:val="006C1103"/>
    <w:rsid w:val="006E60A4"/>
    <w:rsid w:val="006F2F10"/>
    <w:rsid w:val="0071383D"/>
    <w:rsid w:val="00744655"/>
    <w:rsid w:val="00786F83"/>
    <w:rsid w:val="007B2EAF"/>
    <w:rsid w:val="007E5FC3"/>
    <w:rsid w:val="00833C30"/>
    <w:rsid w:val="00856993"/>
    <w:rsid w:val="00887270"/>
    <w:rsid w:val="00892903"/>
    <w:rsid w:val="008B2204"/>
    <w:rsid w:val="008D7B9C"/>
    <w:rsid w:val="008F61AC"/>
    <w:rsid w:val="00987A57"/>
    <w:rsid w:val="009E35BE"/>
    <w:rsid w:val="009E6E83"/>
    <w:rsid w:val="009F06FD"/>
    <w:rsid w:val="009F4828"/>
    <w:rsid w:val="00A34EDC"/>
    <w:rsid w:val="00A47121"/>
    <w:rsid w:val="00A70DC5"/>
    <w:rsid w:val="00A804F8"/>
    <w:rsid w:val="00AF1D56"/>
    <w:rsid w:val="00B03B5E"/>
    <w:rsid w:val="00BC53D9"/>
    <w:rsid w:val="00C458A6"/>
    <w:rsid w:val="00C64E8C"/>
    <w:rsid w:val="00CA5809"/>
    <w:rsid w:val="00CC53F9"/>
    <w:rsid w:val="00D06E5E"/>
    <w:rsid w:val="00D227BC"/>
    <w:rsid w:val="00D30075"/>
    <w:rsid w:val="00D45D3D"/>
    <w:rsid w:val="00D63A3B"/>
    <w:rsid w:val="00D91D00"/>
    <w:rsid w:val="00D9492B"/>
    <w:rsid w:val="00DB7C0D"/>
    <w:rsid w:val="00DC0504"/>
    <w:rsid w:val="00E22845"/>
    <w:rsid w:val="00E24228"/>
    <w:rsid w:val="00E268FA"/>
    <w:rsid w:val="00E42BE2"/>
    <w:rsid w:val="00E43327"/>
    <w:rsid w:val="00E82A87"/>
    <w:rsid w:val="00EA4288"/>
    <w:rsid w:val="00ED09FC"/>
    <w:rsid w:val="00EF6904"/>
    <w:rsid w:val="00F31DA6"/>
    <w:rsid w:val="00F775DF"/>
    <w:rsid w:val="00F8461F"/>
    <w:rsid w:val="00F84D17"/>
    <w:rsid w:val="00F93C3A"/>
    <w:rsid w:val="00FB512B"/>
    <w:rsid w:val="00FC6F8E"/>
    <w:rsid w:val="00FE50F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A602B1"/>
  <w15:docId w15:val="{B603405E-6E2C-4D55-8E55-6E666D009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E8C"/>
  </w:style>
  <w:style w:type="paragraph" w:styleId="Heading1">
    <w:name w:val="heading 1"/>
    <w:basedOn w:val="Normal"/>
    <w:next w:val="Normal"/>
    <w:link w:val="Heading1Char"/>
    <w:uiPriority w:val="9"/>
    <w:qFormat/>
    <w:rsid w:val="00C64E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D4B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85B04"/>
    <w:pPr>
      <w:keepNext/>
      <w:keepLines/>
      <w:spacing w:after="0" w:line="276" w:lineRule="auto"/>
      <w:outlineLvl w:val="2"/>
    </w:pPr>
    <w:rPr>
      <w:rFonts w:ascii="Arial" w:eastAsiaTheme="majorEastAsia" w:hAnsi="Aria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E8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1"/>
    <w:qFormat/>
    <w:rsid w:val="00C64E8C"/>
    <w:pPr>
      <w:widowControl w:val="0"/>
      <w:autoSpaceDE w:val="0"/>
      <w:autoSpaceDN w:val="0"/>
      <w:spacing w:after="0" w:line="240" w:lineRule="auto"/>
      <w:ind w:left="820" w:hanging="720"/>
    </w:pPr>
    <w:rPr>
      <w:rFonts w:ascii="Franklin Gothic Book" w:eastAsia="Franklin Gothic Book" w:hAnsi="Franklin Gothic Book" w:cs="Franklin Gothic Book"/>
      <w:lang w:val="en-US"/>
    </w:rPr>
  </w:style>
  <w:style w:type="character" w:customStyle="1" w:styleId="Heading2Char">
    <w:name w:val="Heading 2 Char"/>
    <w:basedOn w:val="DefaultParagraphFont"/>
    <w:link w:val="Heading2"/>
    <w:uiPriority w:val="9"/>
    <w:rsid w:val="002D4B1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6C11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103"/>
    <w:rPr>
      <w:rFonts w:ascii="Segoe UI" w:hAnsi="Segoe UI" w:cs="Segoe UI"/>
      <w:sz w:val="18"/>
      <w:szCs w:val="18"/>
    </w:rPr>
  </w:style>
  <w:style w:type="paragraph" w:styleId="BodyText">
    <w:name w:val="Body Text"/>
    <w:basedOn w:val="Normal"/>
    <w:link w:val="BodyTextChar"/>
    <w:semiHidden/>
    <w:rsid w:val="00FB512B"/>
    <w:pPr>
      <w:spacing w:after="0" w:line="240" w:lineRule="auto"/>
      <w:jc w:val="both"/>
    </w:pPr>
    <w:rPr>
      <w:rFonts w:ascii="Book Antiqua" w:eastAsia="Times New Roman" w:hAnsi="Book Antiqua" w:cs="Times New Roman"/>
      <w:sz w:val="18"/>
      <w:szCs w:val="20"/>
      <w:lang w:val="en-GB"/>
    </w:rPr>
  </w:style>
  <w:style w:type="character" w:customStyle="1" w:styleId="BodyTextChar">
    <w:name w:val="Body Text Char"/>
    <w:basedOn w:val="DefaultParagraphFont"/>
    <w:link w:val="BodyText"/>
    <w:semiHidden/>
    <w:rsid w:val="00FB512B"/>
    <w:rPr>
      <w:rFonts w:ascii="Book Antiqua" w:eastAsia="Times New Roman" w:hAnsi="Book Antiqua" w:cs="Times New Roman"/>
      <w:sz w:val="18"/>
      <w:szCs w:val="20"/>
      <w:lang w:val="en-GB"/>
    </w:rPr>
  </w:style>
  <w:style w:type="paragraph" w:styleId="NoSpacing">
    <w:name w:val="No Spacing"/>
    <w:uiPriority w:val="1"/>
    <w:qFormat/>
    <w:rsid w:val="008D7B9C"/>
    <w:pPr>
      <w:spacing w:after="0" w:line="240" w:lineRule="auto"/>
    </w:pPr>
  </w:style>
  <w:style w:type="paragraph" w:styleId="Header">
    <w:name w:val="header"/>
    <w:basedOn w:val="Normal"/>
    <w:link w:val="HeaderChar"/>
    <w:uiPriority w:val="99"/>
    <w:unhideWhenUsed/>
    <w:rsid w:val="00CC53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53F9"/>
  </w:style>
  <w:style w:type="paragraph" w:styleId="Footer">
    <w:name w:val="footer"/>
    <w:basedOn w:val="Normal"/>
    <w:link w:val="FooterChar"/>
    <w:uiPriority w:val="99"/>
    <w:unhideWhenUsed/>
    <w:rsid w:val="00CC53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3F9"/>
  </w:style>
  <w:style w:type="character" w:styleId="CommentReference">
    <w:name w:val="annotation reference"/>
    <w:basedOn w:val="DefaultParagraphFont"/>
    <w:uiPriority w:val="99"/>
    <w:semiHidden/>
    <w:unhideWhenUsed/>
    <w:rsid w:val="00100871"/>
    <w:rPr>
      <w:sz w:val="16"/>
      <w:szCs w:val="16"/>
    </w:rPr>
  </w:style>
  <w:style w:type="paragraph" w:styleId="CommentText">
    <w:name w:val="annotation text"/>
    <w:basedOn w:val="Normal"/>
    <w:link w:val="CommentTextChar"/>
    <w:uiPriority w:val="99"/>
    <w:semiHidden/>
    <w:unhideWhenUsed/>
    <w:rsid w:val="00100871"/>
    <w:pPr>
      <w:spacing w:line="240" w:lineRule="auto"/>
    </w:pPr>
    <w:rPr>
      <w:sz w:val="20"/>
      <w:szCs w:val="20"/>
    </w:rPr>
  </w:style>
  <w:style w:type="character" w:customStyle="1" w:styleId="CommentTextChar">
    <w:name w:val="Comment Text Char"/>
    <w:basedOn w:val="DefaultParagraphFont"/>
    <w:link w:val="CommentText"/>
    <w:uiPriority w:val="99"/>
    <w:semiHidden/>
    <w:rsid w:val="00100871"/>
    <w:rPr>
      <w:sz w:val="20"/>
      <w:szCs w:val="20"/>
    </w:rPr>
  </w:style>
  <w:style w:type="paragraph" w:styleId="CommentSubject">
    <w:name w:val="annotation subject"/>
    <w:basedOn w:val="CommentText"/>
    <w:next w:val="CommentText"/>
    <w:link w:val="CommentSubjectChar"/>
    <w:uiPriority w:val="99"/>
    <w:semiHidden/>
    <w:unhideWhenUsed/>
    <w:rsid w:val="00100871"/>
    <w:rPr>
      <w:b/>
      <w:bCs/>
    </w:rPr>
  </w:style>
  <w:style w:type="character" w:customStyle="1" w:styleId="CommentSubjectChar">
    <w:name w:val="Comment Subject Char"/>
    <w:basedOn w:val="CommentTextChar"/>
    <w:link w:val="CommentSubject"/>
    <w:uiPriority w:val="99"/>
    <w:semiHidden/>
    <w:rsid w:val="00100871"/>
    <w:rPr>
      <w:b/>
      <w:bCs/>
      <w:sz w:val="20"/>
      <w:szCs w:val="20"/>
    </w:rPr>
  </w:style>
  <w:style w:type="character" w:customStyle="1" w:styleId="Heading3Char">
    <w:name w:val="Heading 3 Char"/>
    <w:basedOn w:val="DefaultParagraphFont"/>
    <w:link w:val="Heading3"/>
    <w:uiPriority w:val="9"/>
    <w:rsid w:val="00185B04"/>
    <w:rPr>
      <w:rFonts w:ascii="Arial" w:eastAsiaTheme="majorEastAsia" w:hAnsi="Arial" w:cstheme="majorBid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F906F-B865-447A-9848-A03064831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1306</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Pensions Authority</Company>
  <LinksUpToDate>false</LinksUpToDate>
  <CharactersWithSpaces>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Maeve Lee</dc:creator>
  <cp:lastModifiedBy>Aideen Bugler (Pensions Authority)</cp:lastModifiedBy>
  <cp:revision>5</cp:revision>
  <cp:lastPrinted>2018-02-26T16:27:00Z</cp:lastPrinted>
  <dcterms:created xsi:type="dcterms:W3CDTF">2026-05-07T15:38:00Z</dcterms:created>
  <dcterms:modified xsi:type="dcterms:W3CDTF">2026-05-07T15:48:00Z</dcterms:modified>
</cp:coreProperties>
</file>