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DE5B" w14:textId="77777777" w:rsidR="00EF1724" w:rsidRPr="00884492" w:rsidRDefault="00EF1724" w:rsidP="00EF1724">
      <w:pPr>
        <w:spacing w:line="240" w:lineRule="auto"/>
        <w:jc w:val="center"/>
        <w:rPr>
          <w:rFonts w:ascii="Arial" w:hAnsi="Arial" w:cs="Arial"/>
          <w:b/>
          <w:sz w:val="24"/>
          <w:szCs w:val="24"/>
        </w:rPr>
      </w:pPr>
      <w:r w:rsidRPr="00884492">
        <w:rPr>
          <w:rFonts w:ascii="Arial" w:hAnsi="Arial" w:cs="Arial"/>
          <w:b/>
          <w:sz w:val="24"/>
          <w:szCs w:val="24"/>
        </w:rPr>
        <w:t xml:space="preserve">Annual report of the Audit and Risk Committee </w:t>
      </w:r>
    </w:p>
    <w:p w14:paraId="2A2A1CAE" w14:textId="77777777" w:rsidR="00EF1724" w:rsidRPr="00884492" w:rsidRDefault="00EF1724" w:rsidP="00EF1724">
      <w:pPr>
        <w:spacing w:line="240" w:lineRule="auto"/>
        <w:jc w:val="center"/>
        <w:rPr>
          <w:rFonts w:ascii="Arial" w:hAnsi="Arial" w:cs="Arial"/>
          <w:b/>
          <w:sz w:val="24"/>
          <w:szCs w:val="24"/>
        </w:rPr>
      </w:pPr>
      <w:r w:rsidRPr="00884492">
        <w:rPr>
          <w:rFonts w:ascii="Arial" w:hAnsi="Arial" w:cs="Arial"/>
          <w:b/>
          <w:sz w:val="24"/>
          <w:szCs w:val="24"/>
        </w:rPr>
        <w:t>The Pensions Authority</w:t>
      </w:r>
    </w:p>
    <w:p w14:paraId="0FB5CDF8" w14:textId="77777777" w:rsidR="004D4DC1" w:rsidRDefault="00EF1724" w:rsidP="004D4DC1">
      <w:pPr>
        <w:spacing w:line="240" w:lineRule="auto"/>
        <w:jc w:val="center"/>
        <w:rPr>
          <w:rFonts w:ascii="Arial" w:hAnsi="Arial" w:cs="Arial"/>
          <w:b/>
          <w:sz w:val="24"/>
          <w:szCs w:val="24"/>
        </w:rPr>
      </w:pPr>
      <w:r w:rsidRPr="00884492">
        <w:rPr>
          <w:rFonts w:ascii="Arial" w:hAnsi="Arial" w:cs="Arial"/>
          <w:b/>
          <w:sz w:val="24"/>
          <w:szCs w:val="24"/>
        </w:rPr>
        <w:t>For year ended 31 December 2019</w:t>
      </w:r>
    </w:p>
    <w:p w14:paraId="53736C89" w14:textId="74B99C80" w:rsidR="00EF1724" w:rsidRPr="004D4DC1" w:rsidRDefault="00EF1724" w:rsidP="005F5E35">
      <w:pPr>
        <w:pStyle w:val="Heading3"/>
        <w:rPr>
          <w:b w:val="0"/>
        </w:rPr>
      </w:pPr>
      <w:r w:rsidRPr="00884492">
        <w:t>Introduction</w:t>
      </w:r>
    </w:p>
    <w:p w14:paraId="0E179944" w14:textId="1D00B954" w:rsidR="00EF1724" w:rsidRDefault="00EF1724" w:rsidP="005F5E35">
      <w:pPr>
        <w:pStyle w:val="BodyText"/>
        <w:spacing w:line="276" w:lineRule="auto"/>
        <w:ind w:left="0" w:right="-4" w:firstLine="0"/>
        <w:rPr>
          <w:rFonts w:ascii="Arial" w:hAnsi="Arial" w:cs="Arial"/>
          <w:sz w:val="24"/>
          <w:szCs w:val="24"/>
          <w:lang w:val="en-IE"/>
        </w:rPr>
      </w:pPr>
      <w:r w:rsidRPr="00884492">
        <w:rPr>
          <w:rFonts w:ascii="Arial" w:hAnsi="Arial" w:cs="Arial"/>
          <w:color w:val="000000" w:themeColor="text1"/>
          <w:sz w:val="24"/>
          <w:szCs w:val="24"/>
        </w:rPr>
        <w:t xml:space="preserve">The </w:t>
      </w:r>
      <w:r>
        <w:rPr>
          <w:rFonts w:ascii="Arial" w:hAnsi="Arial" w:cs="Arial"/>
          <w:color w:val="000000" w:themeColor="text1"/>
          <w:sz w:val="24"/>
          <w:szCs w:val="24"/>
        </w:rPr>
        <w:t>Audit and Risk Committee (</w:t>
      </w:r>
      <w:r w:rsidRPr="00884492">
        <w:rPr>
          <w:rFonts w:ascii="Arial" w:hAnsi="Arial" w:cs="Arial"/>
          <w:color w:val="000000" w:themeColor="text1"/>
          <w:sz w:val="24"/>
          <w:szCs w:val="24"/>
        </w:rPr>
        <w:t>ARC</w:t>
      </w:r>
      <w:r>
        <w:rPr>
          <w:rFonts w:ascii="Arial" w:hAnsi="Arial" w:cs="Arial"/>
          <w:color w:val="000000" w:themeColor="text1"/>
          <w:sz w:val="24"/>
          <w:szCs w:val="24"/>
        </w:rPr>
        <w:t>)</w:t>
      </w:r>
      <w:r w:rsidRPr="00884492">
        <w:rPr>
          <w:rFonts w:ascii="Arial" w:hAnsi="Arial" w:cs="Arial"/>
          <w:color w:val="000000" w:themeColor="text1"/>
          <w:sz w:val="24"/>
          <w:szCs w:val="24"/>
        </w:rPr>
        <w:t xml:space="preserve"> is</w:t>
      </w:r>
      <w:r w:rsidRPr="00EF1724">
        <w:rPr>
          <w:rFonts w:ascii="Arial" w:hAnsi="Arial" w:cs="Arial"/>
          <w:sz w:val="24"/>
          <w:szCs w:val="24"/>
        </w:rPr>
        <w:t xml:space="preserve"> </w:t>
      </w:r>
      <w:r w:rsidRPr="00092811">
        <w:rPr>
          <w:rFonts w:ascii="Arial" w:hAnsi="Arial" w:cs="Arial"/>
          <w:sz w:val="24"/>
          <w:szCs w:val="24"/>
          <w:lang w:val="en-IE"/>
        </w:rPr>
        <w:t>part of the control environment</w:t>
      </w:r>
      <w:r>
        <w:rPr>
          <w:rFonts w:ascii="Arial" w:hAnsi="Arial" w:cs="Arial"/>
          <w:sz w:val="24"/>
          <w:szCs w:val="24"/>
          <w:lang w:val="en-IE"/>
        </w:rPr>
        <w:t xml:space="preserve"> within the Pensions Authority.</w:t>
      </w:r>
      <w:r w:rsidRPr="00092811">
        <w:rPr>
          <w:rFonts w:ascii="Arial" w:hAnsi="Arial" w:cs="Arial"/>
          <w:sz w:val="24"/>
          <w:szCs w:val="24"/>
          <w:lang w:val="en-IE"/>
        </w:rPr>
        <w:t xml:space="preserve"> </w:t>
      </w:r>
      <w:r>
        <w:rPr>
          <w:rFonts w:ascii="Arial" w:hAnsi="Arial" w:cs="Arial"/>
          <w:sz w:val="24"/>
          <w:szCs w:val="24"/>
          <w:lang w:val="en-IE"/>
        </w:rPr>
        <w:t xml:space="preserve"> The ARC is </w:t>
      </w:r>
      <w:r w:rsidRPr="00092811">
        <w:rPr>
          <w:rFonts w:ascii="Arial" w:hAnsi="Arial" w:cs="Arial"/>
          <w:sz w:val="24"/>
          <w:szCs w:val="24"/>
          <w:lang w:val="en-IE"/>
        </w:rPr>
        <w:t>tasked with providing independent advice to the Authority on matters including the suitability and robustness of the organisation’s internal control, risk management</w:t>
      </w:r>
      <w:r w:rsidRPr="00357BE0">
        <w:rPr>
          <w:rFonts w:ascii="Arial" w:hAnsi="Arial" w:cs="Arial"/>
          <w:sz w:val="24"/>
          <w:szCs w:val="24"/>
          <w:lang w:val="en-IE"/>
        </w:rPr>
        <w:t>, governance procedures</w:t>
      </w:r>
      <w:r w:rsidRPr="00092811">
        <w:rPr>
          <w:rFonts w:ascii="Arial" w:eastAsia="Times New Roman" w:hAnsi="Arial" w:cs="Arial"/>
          <w:sz w:val="24"/>
          <w:szCs w:val="24"/>
          <w:lang w:val="en-IE"/>
        </w:rPr>
        <w:t xml:space="preserve"> </w:t>
      </w:r>
      <w:r w:rsidRPr="00092811">
        <w:rPr>
          <w:rFonts w:ascii="Arial" w:hAnsi="Arial" w:cs="Arial"/>
          <w:sz w:val="24"/>
          <w:szCs w:val="24"/>
          <w:lang w:val="en-IE"/>
        </w:rPr>
        <w:t>and the reliability of financial reporting.</w:t>
      </w:r>
    </w:p>
    <w:p w14:paraId="5E243E6B" w14:textId="77777777" w:rsidR="005F5E35" w:rsidRDefault="005F5E35" w:rsidP="005F5E35">
      <w:pPr>
        <w:pStyle w:val="BodyText"/>
        <w:spacing w:line="276" w:lineRule="auto"/>
        <w:ind w:left="0" w:right="-4" w:firstLine="0"/>
        <w:rPr>
          <w:rFonts w:ascii="Arial" w:hAnsi="Arial" w:cs="Arial"/>
          <w:sz w:val="24"/>
          <w:szCs w:val="24"/>
          <w:lang w:val="en-IE"/>
        </w:rPr>
      </w:pPr>
    </w:p>
    <w:p w14:paraId="3A5F82D8" w14:textId="11BACFCE" w:rsidR="00E0439D" w:rsidRDefault="00E0439D" w:rsidP="005F5E35">
      <w:pPr>
        <w:pStyle w:val="BodyText"/>
        <w:spacing w:line="276" w:lineRule="auto"/>
        <w:ind w:left="0" w:right="-4" w:firstLine="0"/>
        <w:rPr>
          <w:rFonts w:ascii="Arial" w:hAnsi="Arial" w:cs="Arial"/>
          <w:color w:val="000000" w:themeColor="text1"/>
          <w:sz w:val="24"/>
          <w:szCs w:val="24"/>
        </w:rPr>
      </w:pPr>
      <w:r w:rsidRPr="00EF7752">
        <w:rPr>
          <w:rFonts w:ascii="Arial" w:hAnsi="Arial" w:cs="Arial"/>
          <w:color w:val="000000" w:themeColor="text1"/>
          <w:sz w:val="24"/>
          <w:szCs w:val="24"/>
        </w:rPr>
        <w:t xml:space="preserve">The ARC is independent of the day to day financial management of the </w:t>
      </w:r>
      <w:r w:rsidRPr="00AF0069">
        <w:rPr>
          <w:rFonts w:ascii="Arial" w:hAnsi="Arial" w:cs="Arial"/>
          <w:color w:val="000000" w:themeColor="text1"/>
          <w:sz w:val="24"/>
          <w:szCs w:val="24"/>
          <w:lang w:val="en-IE"/>
        </w:rPr>
        <w:t>organisation</w:t>
      </w:r>
      <w:r w:rsidRPr="00EF7752">
        <w:rPr>
          <w:rFonts w:ascii="Arial" w:hAnsi="Arial" w:cs="Arial"/>
          <w:color w:val="000000" w:themeColor="text1"/>
          <w:sz w:val="24"/>
          <w:szCs w:val="24"/>
        </w:rPr>
        <w:t xml:space="preserve"> </w:t>
      </w:r>
      <w:r w:rsidR="00AF0069">
        <w:rPr>
          <w:rFonts w:ascii="Arial" w:hAnsi="Arial" w:cs="Arial"/>
          <w:color w:val="000000" w:themeColor="text1"/>
          <w:sz w:val="24"/>
          <w:szCs w:val="24"/>
        </w:rPr>
        <w:t>which is the responsibility of</w:t>
      </w:r>
      <w:r w:rsidRPr="00EF7752">
        <w:rPr>
          <w:rFonts w:ascii="Arial" w:hAnsi="Arial" w:cs="Arial"/>
          <w:color w:val="000000" w:themeColor="text1"/>
          <w:sz w:val="24"/>
          <w:szCs w:val="24"/>
        </w:rPr>
        <w:t xml:space="preserve"> the Executive.  </w:t>
      </w:r>
      <w:proofErr w:type="gramStart"/>
      <w:r w:rsidRPr="00EF7752">
        <w:rPr>
          <w:rFonts w:ascii="Arial" w:hAnsi="Arial" w:cs="Arial"/>
          <w:color w:val="000000" w:themeColor="text1"/>
          <w:sz w:val="24"/>
          <w:szCs w:val="24"/>
        </w:rPr>
        <w:t>In particular the</w:t>
      </w:r>
      <w:proofErr w:type="gramEnd"/>
      <w:r w:rsidRPr="00EF7752">
        <w:rPr>
          <w:rFonts w:ascii="Arial" w:hAnsi="Arial" w:cs="Arial"/>
          <w:color w:val="000000" w:themeColor="text1"/>
          <w:sz w:val="24"/>
          <w:szCs w:val="24"/>
        </w:rPr>
        <w:t xml:space="preserve"> ARC ensures that the internal control </w:t>
      </w:r>
      <w:proofErr w:type="gramStart"/>
      <w:r w:rsidRPr="00EF7752">
        <w:rPr>
          <w:rFonts w:ascii="Arial" w:hAnsi="Arial" w:cs="Arial"/>
          <w:color w:val="000000" w:themeColor="text1"/>
          <w:sz w:val="24"/>
          <w:szCs w:val="24"/>
        </w:rPr>
        <w:t>systems</w:t>
      </w:r>
      <w:proofErr w:type="gramEnd"/>
      <w:r w:rsidRPr="00EF7752">
        <w:rPr>
          <w:rFonts w:ascii="Arial" w:hAnsi="Arial" w:cs="Arial"/>
          <w:color w:val="000000" w:themeColor="text1"/>
          <w:sz w:val="24"/>
          <w:szCs w:val="24"/>
        </w:rPr>
        <w:t xml:space="preserve"> including audit activities are monitored actively and independently.  </w:t>
      </w:r>
    </w:p>
    <w:p w14:paraId="2BF9E4F7" w14:textId="77777777" w:rsidR="005F5E35" w:rsidRPr="00EF7752" w:rsidRDefault="005F5E35" w:rsidP="005F5E35">
      <w:pPr>
        <w:pStyle w:val="BodyText"/>
        <w:spacing w:line="276" w:lineRule="auto"/>
        <w:ind w:left="0" w:right="-4" w:firstLine="0"/>
        <w:rPr>
          <w:rFonts w:ascii="Arial" w:hAnsi="Arial" w:cs="Arial"/>
          <w:color w:val="000000" w:themeColor="text1"/>
          <w:sz w:val="24"/>
          <w:szCs w:val="24"/>
        </w:rPr>
      </w:pPr>
    </w:p>
    <w:p w14:paraId="7D2B7AB2" w14:textId="77777777" w:rsidR="00E0439D" w:rsidRPr="005F5E35" w:rsidRDefault="00E0439D" w:rsidP="005F5E35">
      <w:pPr>
        <w:pStyle w:val="Heading3"/>
      </w:pPr>
      <w:bookmarkStart w:id="0" w:name="_Toc505438847"/>
      <w:r w:rsidRPr="005F5E35">
        <w:t xml:space="preserve">Membership of the ARC </w:t>
      </w:r>
      <w:bookmarkEnd w:id="0"/>
    </w:p>
    <w:p w14:paraId="080F03E4" w14:textId="3493E963" w:rsidR="00E0439D" w:rsidRPr="00884492" w:rsidRDefault="00E0439D" w:rsidP="005F5E35">
      <w:pPr>
        <w:pStyle w:val="BodyText"/>
        <w:spacing w:line="276" w:lineRule="auto"/>
        <w:ind w:left="0" w:right="-4" w:firstLine="0"/>
        <w:rPr>
          <w:rFonts w:ascii="Arial" w:hAnsi="Arial" w:cs="Arial"/>
          <w:color w:val="000000" w:themeColor="text1"/>
          <w:sz w:val="24"/>
          <w:szCs w:val="24"/>
        </w:rPr>
      </w:pPr>
      <w:r w:rsidRPr="00884492">
        <w:rPr>
          <w:rFonts w:ascii="Arial" w:hAnsi="Arial" w:cs="Arial"/>
          <w:color w:val="000000" w:themeColor="text1"/>
          <w:sz w:val="24"/>
          <w:szCs w:val="24"/>
        </w:rPr>
        <w:t>T</w:t>
      </w:r>
      <w:r>
        <w:rPr>
          <w:rFonts w:ascii="Arial" w:hAnsi="Arial" w:cs="Arial"/>
          <w:color w:val="000000" w:themeColor="text1"/>
          <w:sz w:val="24"/>
          <w:szCs w:val="24"/>
        </w:rPr>
        <w:t xml:space="preserve">he ARC consists of four members, </w:t>
      </w:r>
      <w:r w:rsidR="008E146F">
        <w:rPr>
          <w:rFonts w:ascii="Arial" w:hAnsi="Arial" w:cs="Arial"/>
          <w:color w:val="000000" w:themeColor="text1"/>
          <w:sz w:val="24"/>
          <w:szCs w:val="24"/>
        </w:rPr>
        <w:t>an independent Chairperson, a</w:t>
      </w:r>
      <w:r w:rsidR="00485B67">
        <w:rPr>
          <w:rFonts w:ascii="Arial" w:hAnsi="Arial" w:cs="Arial"/>
          <w:color w:val="000000" w:themeColor="text1"/>
          <w:sz w:val="24"/>
          <w:szCs w:val="24"/>
        </w:rPr>
        <w:t xml:space="preserve">n </w:t>
      </w:r>
      <w:r w:rsidR="00561FBF">
        <w:rPr>
          <w:rFonts w:ascii="Arial" w:hAnsi="Arial" w:cs="Arial"/>
          <w:color w:val="000000" w:themeColor="text1"/>
          <w:sz w:val="24"/>
          <w:szCs w:val="24"/>
        </w:rPr>
        <w:t>independent non-e</w:t>
      </w:r>
      <w:r w:rsidR="008E146F">
        <w:rPr>
          <w:rFonts w:ascii="Arial" w:hAnsi="Arial" w:cs="Arial"/>
          <w:color w:val="000000" w:themeColor="text1"/>
          <w:sz w:val="24"/>
          <w:szCs w:val="24"/>
        </w:rPr>
        <w:t>xecutive member, a representative of the Department of Employment Affairs and Social Protection and a representative of the Department of Finance.  A</w:t>
      </w:r>
      <w:r>
        <w:rPr>
          <w:rFonts w:ascii="Arial" w:hAnsi="Arial" w:cs="Arial"/>
          <w:color w:val="000000" w:themeColor="text1"/>
          <w:sz w:val="24"/>
          <w:szCs w:val="24"/>
        </w:rPr>
        <w:t xml:space="preserve"> schedule of </w:t>
      </w:r>
      <w:r w:rsidR="004D4DC1">
        <w:rPr>
          <w:rFonts w:ascii="Arial" w:hAnsi="Arial" w:cs="Arial"/>
          <w:color w:val="000000" w:themeColor="text1"/>
          <w:sz w:val="24"/>
          <w:szCs w:val="24"/>
        </w:rPr>
        <w:t xml:space="preserve">membership and </w:t>
      </w:r>
      <w:r>
        <w:rPr>
          <w:rFonts w:ascii="Arial" w:hAnsi="Arial" w:cs="Arial"/>
          <w:color w:val="000000" w:themeColor="text1"/>
          <w:sz w:val="24"/>
          <w:szCs w:val="24"/>
        </w:rPr>
        <w:t xml:space="preserve">attendance at the </w:t>
      </w:r>
      <w:r w:rsidR="001432F7">
        <w:rPr>
          <w:rFonts w:ascii="Arial" w:hAnsi="Arial" w:cs="Arial"/>
          <w:color w:val="000000" w:themeColor="text1"/>
          <w:sz w:val="24"/>
          <w:szCs w:val="24"/>
        </w:rPr>
        <w:t xml:space="preserve">five </w:t>
      </w:r>
      <w:r>
        <w:rPr>
          <w:rFonts w:ascii="Arial" w:hAnsi="Arial" w:cs="Arial"/>
          <w:color w:val="000000" w:themeColor="text1"/>
          <w:sz w:val="24"/>
          <w:szCs w:val="24"/>
        </w:rPr>
        <w:t>ARC meetings in 2019 is set out below.</w:t>
      </w:r>
    </w:p>
    <w:tbl>
      <w:tblPr>
        <w:tblStyle w:val="TableGrid3"/>
        <w:tblW w:w="9067" w:type="dxa"/>
        <w:tblLook w:val="04A0" w:firstRow="1" w:lastRow="0" w:firstColumn="1" w:lastColumn="0" w:noHBand="0" w:noVBand="1"/>
      </w:tblPr>
      <w:tblGrid>
        <w:gridCol w:w="2547"/>
        <w:gridCol w:w="4819"/>
        <w:gridCol w:w="1701"/>
      </w:tblGrid>
      <w:tr w:rsidR="00EF7752" w:rsidRPr="00FB64CD" w14:paraId="6F5221FF" w14:textId="77777777" w:rsidTr="00DA3724">
        <w:tc>
          <w:tcPr>
            <w:tcW w:w="9067" w:type="dxa"/>
            <w:gridSpan w:val="3"/>
          </w:tcPr>
          <w:p w14:paraId="4A13B0D9" w14:textId="77777777" w:rsidR="00C83E0C" w:rsidRDefault="00C83E0C" w:rsidP="005F5E35">
            <w:pPr>
              <w:spacing w:line="276" w:lineRule="auto"/>
              <w:rPr>
                <w:rFonts w:ascii="Arial" w:hAnsi="Arial" w:cs="Arial"/>
                <w:b/>
                <w:color w:val="000000"/>
              </w:rPr>
            </w:pPr>
          </w:p>
          <w:p w14:paraId="15DA0599" w14:textId="5C29C912" w:rsidR="00EF7752" w:rsidRPr="00FB64CD" w:rsidRDefault="00EF7752" w:rsidP="005F5E35">
            <w:pPr>
              <w:spacing w:line="276" w:lineRule="auto"/>
              <w:jc w:val="center"/>
              <w:rPr>
                <w:rFonts w:ascii="Arial" w:hAnsi="Arial" w:cs="Arial"/>
                <w:b/>
                <w:color w:val="000000"/>
              </w:rPr>
            </w:pPr>
            <w:r w:rsidRPr="00FB64CD">
              <w:rPr>
                <w:rFonts w:ascii="Arial" w:hAnsi="Arial" w:cs="Arial"/>
                <w:b/>
                <w:color w:val="000000"/>
              </w:rPr>
              <w:t>ARC meetings 201</w:t>
            </w:r>
            <w:r>
              <w:rPr>
                <w:rFonts w:ascii="Arial" w:hAnsi="Arial" w:cs="Arial"/>
                <w:b/>
                <w:color w:val="000000"/>
              </w:rPr>
              <w:t>9</w:t>
            </w:r>
          </w:p>
          <w:p w14:paraId="1A8EB212" w14:textId="0F2C113C" w:rsidR="00EF7752" w:rsidRPr="00EF7752" w:rsidRDefault="00EF7752" w:rsidP="005F5E35">
            <w:pPr>
              <w:spacing w:line="276" w:lineRule="auto"/>
              <w:rPr>
                <w:rFonts w:ascii="Arial" w:hAnsi="Arial" w:cs="Arial"/>
                <w:color w:val="000000"/>
              </w:rPr>
            </w:pPr>
          </w:p>
        </w:tc>
      </w:tr>
      <w:tr w:rsidR="00E0439D" w:rsidRPr="00FB64CD" w14:paraId="7C9BBA4D" w14:textId="77777777" w:rsidTr="001432F7">
        <w:tc>
          <w:tcPr>
            <w:tcW w:w="2547" w:type="dxa"/>
          </w:tcPr>
          <w:p w14:paraId="3CEF1C16" w14:textId="77777777" w:rsidR="00E0439D" w:rsidRPr="00FB64CD" w:rsidRDefault="00E0439D" w:rsidP="005F5E35">
            <w:pPr>
              <w:spacing w:line="276" w:lineRule="auto"/>
              <w:rPr>
                <w:rFonts w:ascii="Arial" w:hAnsi="Arial" w:cs="Arial"/>
                <w:b/>
                <w:color w:val="000000"/>
              </w:rPr>
            </w:pPr>
            <w:r w:rsidRPr="00FB64CD">
              <w:rPr>
                <w:rFonts w:ascii="Arial" w:hAnsi="Arial" w:cs="Arial"/>
                <w:b/>
                <w:color w:val="000000"/>
              </w:rPr>
              <w:t>Name</w:t>
            </w:r>
          </w:p>
        </w:tc>
        <w:tc>
          <w:tcPr>
            <w:tcW w:w="4819" w:type="dxa"/>
          </w:tcPr>
          <w:p w14:paraId="3C1559ED" w14:textId="220038EB" w:rsidR="00C83E0C" w:rsidRPr="00FB64CD" w:rsidRDefault="00E0439D" w:rsidP="005F5E35">
            <w:pPr>
              <w:spacing w:line="276" w:lineRule="auto"/>
              <w:rPr>
                <w:rFonts w:ascii="Arial" w:hAnsi="Arial" w:cs="Arial"/>
                <w:b/>
                <w:color w:val="000000"/>
              </w:rPr>
            </w:pPr>
            <w:r w:rsidRPr="00FB64CD">
              <w:rPr>
                <w:rFonts w:ascii="Arial" w:hAnsi="Arial" w:cs="Arial"/>
                <w:b/>
                <w:color w:val="000000"/>
              </w:rPr>
              <w:t>Position</w:t>
            </w:r>
          </w:p>
        </w:tc>
        <w:tc>
          <w:tcPr>
            <w:tcW w:w="1701" w:type="dxa"/>
          </w:tcPr>
          <w:p w14:paraId="1A279C16" w14:textId="58BCC04A" w:rsidR="00E0439D" w:rsidRPr="00FB64CD" w:rsidRDefault="00C83E0C" w:rsidP="005F5E35">
            <w:pPr>
              <w:spacing w:line="276" w:lineRule="auto"/>
              <w:jc w:val="center"/>
              <w:rPr>
                <w:rFonts w:ascii="Arial" w:hAnsi="Arial" w:cs="Arial"/>
                <w:b/>
                <w:color w:val="000000"/>
              </w:rPr>
            </w:pPr>
            <w:r>
              <w:rPr>
                <w:rFonts w:ascii="Arial" w:hAnsi="Arial" w:cs="Arial"/>
                <w:b/>
                <w:color w:val="000000"/>
              </w:rPr>
              <w:t>Attendance</w:t>
            </w:r>
          </w:p>
        </w:tc>
      </w:tr>
      <w:tr w:rsidR="00E0439D" w:rsidRPr="00FB64CD" w14:paraId="08D2069A" w14:textId="77777777" w:rsidTr="001432F7">
        <w:tc>
          <w:tcPr>
            <w:tcW w:w="2547" w:type="dxa"/>
          </w:tcPr>
          <w:p w14:paraId="7D4712A8" w14:textId="77777777" w:rsidR="00E0439D" w:rsidRPr="00EF7752" w:rsidRDefault="00E0439D"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Bill Cunningham</w:t>
            </w:r>
          </w:p>
        </w:tc>
        <w:tc>
          <w:tcPr>
            <w:tcW w:w="4819" w:type="dxa"/>
          </w:tcPr>
          <w:p w14:paraId="2AA3AC72" w14:textId="7D945FD7" w:rsidR="001432F7" w:rsidRPr="00EF7752" w:rsidRDefault="00E0439D"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Chairperson</w:t>
            </w:r>
          </w:p>
        </w:tc>
        <w:tc>
          <w:tcPr>
            <w:tcW w:w="1701" w:type="dxa"/>
          </w:tcPr>
          <w:p w14:paraId="641B5D2A" w14:textId="2EEEC22F" w:rsidR="00E0439D" w:rsidRPr="00EF7752" w:rsidRDefault="00E0439D" w:rsidP="005F5E35">
            <w:pPr>
              <w:spacing w:line="276" w:lineRule="auto"/>
              <w:jc w:val="center"/>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5</w:t>
            </w:r>
            <w:r w:rsidR="001432F7">
              <w:rPr>
                <w:rFonts w:ascii="Arial" w:eastAsiaTheme="majorEastAsia" w:hAnsi="Arial" w:cs="Arial"/>
                <w:color w:val="000000" w:themeColor="text1"/>
                <w:sz w:val="24"/>
                <w:szCs w:val="24"/>
                <w:lang w:val="en-IE"/>
              </w:rPr>
              <w:t>/</w:t>
            </w:r>
            <w:r w:rsidR="00EF7752">
              <w:rPr>
                <w:rFonts w:ascii="Arial" w:eastAsiaTheme="majorEastAsia" w:hAnsi="Arial" w:cs="Arial"/>
                <w:color w:val="000000" w:themeColor="text1"/>
                <w:sz w:val="24"/>
                <w:szCs w:val="24"/>
                <w:lang w:val="en-IE"/>
              </w:rPr>
              <w:t>5</w:t>
            </w:r>
          </w:p>
        </w:tc>
      </w:tr>
      <w:tr w:rsidR="00E0439D" w:rsidRPr="00FB64CD" w14:paraId="6996D9C4" w14:textId="77777777" w:rsidTr="001432F7">
        <w:tc>
          <w:tcPr>
            <w:tcW w:w="2547" w:type="dxa"/>
          </w:tcPr>
          <w:p w14:paraId="7C53FC76" w14:textId="77777777" w:rsidR="00E0439D" w:rsidRPr="00EF7752" w:rsidRDefault="00E0439D"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Kevin Barron</w:t>
            </w:r>
          </w:p>
        </w:tc>
        <w:tc>
          <w:tcPr>
            <w:tcW w:w="4819" w:type="dxa"/>
          </w:tcPr>
          <w:p w14:paraId="3D0935C0" w14:textId="77777777" w:rsidR="00E0439D" w:rsidRPr="00EF7752" w:rsidRDefault="00E0439D"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Representative of the Department of Employment Affairs and Social Protection</w:t>
            </w:r>
          </w:p>
        </w:tc>
        <w:tc>
          <w:tcPr>
            <w:tcW w:w="1701" w:type="dxa"/>
          </w:tcPr>
          <w:p w14:paraId="255FDC65" w14:textId="4F69CBD7" w:rsidR="00E0439D" w:rsidRPr="00EF7752" w:rsidRDefault="001432F7" w:rsidP="005F5E35">
            <w:pPr>
              <w:spacing w:line="276" w:lineRule="auto"/>
              <w:jc w:val="center"/>
              <w:rPr>
                <w:rFonts w:ascii="Arial" w:eastAsiaTheme="majorEastAsia" w:hAnsi="Arial" w:cs="Arial"/>
                <w:color w:val="000000" w:themeColor="text1"/>
                <w:sz w:val="24"/>
                <w:szCs w:val="24"/>
                <w:lang w:val="en-IE"/>
              </w:rPr>
            </w:pPr>
            <w:r>
              <w:rPr>
                <w:rFonts w:ascii="Arial" w:eastAsiaTheme="majorEastAsia" w:hAnsi="Arial" w:cs="Arial"/>
                <w:color w:val="000000" w:themeColor="text1"/>
                <w:sz w:val="24"/>
                <w:szCs w:val="24"/>
                <w:lang w:val="en-IE"/>
              </w:rPr>
              <w:t>4/</w:t>
            </w:r>
            <w:r w:rsidR="00E0439D" w:rsidRPr="00EF7752">
              <w:rPr>
                <w:rFonts w:ascii="Arial" w:eastAsiaTheme="majorEastAsia" w:hAnsi="Arial" w:cs="Arial"/>
                <w:color w:val="000000" w:themeColor="text1"/>
                <w:sz w:val="24"/>
                <w:szCs w:val="24"/>
                <w:lang w:val="en-IE"/>
              </w:rPr>
              <w:t>5</w:t>
            </w:r>
          </w:p>
        </w:tc>
      </w:tr>
      <w:tr w:rsidR="001432F7" w:rsidRPr="00FB64CD" w14:paraId="0751221E" w14:textId="77777777" w:rsidTr="001432F7">
        <w:tc>
          <w:tcPr>
            <w:tcW w:w="2547" w:type="dxa"/>
          </w:tcPr>
          <w:p w14:paraId="5B2D348E" w14:textId="2AAFC6BE" w:rsidR="001432F7" w:rsidRPr="00EF7752" w:rsidRDefault="001432F7"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Michael Roche</w:t>
            </w:r>
          </w:p>
        </w:tc>
        <w:tc>
          <w:tcPr>
            <w:tcW w:w="4819" w:type="dxa"/>
          </w:tcPr>
          <w:p w14:paraId="70460B31" w14:textId="0D663103" w:rsidR="001432F7" w:rsidRPr="00EF7752" w:rsidRDefault="00E8737C" w:rsidP="005F5E35">
            <w:pPr>
              <w:spacing w:line="276" w:lineRule="auto"/>
              <w:rPr>
                <w:rFonts w:ascii="Arial" w:eastAsiaTheme="majorEastAsia" w:hAnsi="Arial" w:cs="Arial"/>
                <w:color w:val="000000" w:themeColor="text1"/>
                <w:sz w:val="24"/>
                <w:szCs w:val="24"/>
                <w:lang w:val="en-IE"/>
              </w:rPr>
            </w:pPr>
            <w:r>
              <w:rPr>
                <w:rFonts w:ascii="Arial" w:eastAsiaTheme="majorEastAsia" w:hAnsi="Arial" w:cs="Arial"/>
                <w:color w:val="000000" w:themeColor="text1"/>
                <w:sz w:val="24"/>
                <w:szCs w:val="24"/>
                <w:lang w:val="en-IE"/>
              </w:rPr>
              <w:t>Non-E</w:t>
            </w:r>
            <w:r w:rsidR="001432F7" w:rsidRPr="00EF7752">
              <w:rPr>
                <w:rFonts w:ascii="Arial" w:eastAsiaTheme="majorEastAsia" w:hAnsi="Arial" w:cs="Arial"/>
                <w:color w:val="000000" w:themeColor="text1"/>
                <w:sz w:val="24"/>
                <w:szCs w:val="24"/>
                <w:lang w:val="en-IE"/>
              </w:rPr>
              <w:t>xecutive member</w:t>
            </w:r>
          </w:p>
        </w:tc>
        <w:tc>
          <w:tcPr>
            <w:tcW w:w="1701" w:type="dxa"/>
          </w:tcPr>
          <w:p w14:paraId="4A284E50" w14:textId="402DBE75" w:rsidR="001432F7" w:rsidRPr="00EF7752" w:rsidRDefault="001432F7" w:rsidP="005F5E35">
            <w:pPr>
              <w:spacing w:line="276" w:lineRule="auto"/>
              <w:jc w:val="center"/>
              <w:rPr>
                <w:rFonts w:ascii="Arial" w:eastAsiaTheme="majorEastAsia" w:hAnsi="Arial" w:cs="Arial"/>
                <w:color w:val="000000" w:themeColor="text1"/>
                <w:sz w:val="24"/>
                <w:szCs w:val="24"/>
                <w:lang w:val="en-IE"/>
              </w:rPr>
            </w:pPr>
            <w:r>
              <w:rPr>
                <w:rFonts w:ascii="Arial" w:eastAsiaTheme="majorEastAsia" w:hAnsi="Arial" w:cs="Arial"/>
                <w:color w:val="000000" w:themeColor="text1"/>
                <w:sz w:val="24"/>
                <w:szCs w:val="24"/>
                <w:lang w:val="en-IE"/>
              </w:rPr>
              <w:t>4/</w:t>
            </w:r>
            <w:r w:rsidRPr="00EF7752">
              <w:rPr>
                <w:rFonts w:ascii="Arial" w:eastAsiaTheme="majorEastAsia" w:hAnsi="Arial" w:cs="Arial"/>
                <w:color w:val="000000" w:themeColor="text1"/>
                <w:sz w:val="24"/>
                <w:szCs w:val="24"/>
                <w:lang w:val="en-IE"/>
              </w:rPr>
              <w:t>5</w:t>
            </w:r>
          </w:p>
        </w:tc>
      </w:tr>
      <w:tr w:rsidR="001432F7" w:rsidRPr="00FB64CD" w14:paraId="4091C327" w14:textId="77777777" w:rsidTr="001432F7">
        <w:tc>
          <w:tcPr>
            <w:tcW w:w="2547" w:type="dxa"/>
          </w:tcPr>
          <w:p w14:paraId="4E967E36" w14:textId="41AF56B6" w:rsidR="001432F7" w:rsidRPr="00EF7752" w:rsidRDefault="001432F7"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w:t>
            </w:r>
            <w:r w:rsidR="00C92D11" w:rsidRPr="00EF7752">
              <w:rPr>
                <w:rFonts w:ascii="Arial" w:eastAsiaTheme="majorEastAsia" w:hAnsi="Arial" w:cs="Arial"/>
                <w:color w:val="000000" w:themeColor="text1"/>
                <w:sz w:val="24"/>
                <w:szCs w:val="24"/>
                <w:lang w:val="en-IE"/>
              </w:rPr>
              <w:t>Sean Kinsella</w:t>
            </w:r>
          </w:p>
        </w:tc>
        <w:tc>
          <w:tcPr>
            <w:tcW w:w="4819" w:type="dxa"/>
          </w:tcPr>
          <w:p w14:paraId="7E74C8FC" w14:textId="1AE1D214" w:rsidR="001432F7" w:rsidRPr="00EF7752" w:rsidRDefault="001432F7" w:rsidP="005F5E35">
            <w:pPr>
              <w:spacing w:line="276" w:lineRule="auto"/>
              <w:rPr>
                <w:rFonts w:ascii="Arial" w:eastAsiaTheme="majorEastAsia" w:hAnsi="Arial" w:cs="Arial"/>
                <w:color w:val="000000" w:themeColor="text1"/>
                <w:sz w:val="24"/>
                <w:szCs w:val="24"/>
                <w:lang w:val="en-IE"/>
              </w:rPr>
            </w:pPr>
            <w:r w:rsidRPr="00EF7752">
              <w:rPr>
                <w:rFonts w:ascii="Arial" w:eastAsiaTheme="majorEastAsia" w:hAnsi="Arial" w:cs="Arial"/>
                <w:color w:val="000000" w:themeColor="text1"/>
                <w:sz w:val="24"/>
                <w:szCs w:val="24"/>
                <w:lang w:val="en-IE"/>
              </w:rPr>
              <w:t>Representative of the Department of Finance</w:t>
            </w:r>
          </w:p>
        </w:tc>
        <w:tc>
          <w:tcPr>
            <w:tcW w:w="1701" w:type="dxa"/>
          </w:tcPr>
          <w:p w14:paraId="614F76E9" w14:textId="7D33CCA6" w:rsidR="001432F7" w:rsidRPr="00EF7752" w:rsidRDefault="001432F7" w:rsidP="005F5E35">
            <w:pPr>
              <w:spacing w:line="276" w:lineRule="auto"/>
              <w:jc w:val="center"/>
              <w:rPr>
                <w:rFonts w:ascii="Arial" w:eastAsiaTheme="majorEastAsia" w:hAnsi="Arial" w:cs="Arial"/>
                <w:color w:val="000000" w:themeColor="text1"/>
                <w:sz w:val="24"/>
                <w:szCs w:val="24"/>
                <w:lang w:val="en-IE"/>
              </w:rPr>
            </w:pPr>
            <w:r>
              <w:rPr>
                <w:rFonts w:ascii="Arial" w:eastAsiaTheme="majorEastAsia" w:hAnsi="Arial" w:cs="Arial"/>
                <w:color w:val="000000" w:themeColor="text1"/>
                <w:sz w:val="24"/>
                <w:szCs w:val="24"/>
                <w:lang w:val="en-IE"/>
              </w:rPr>
              <w:t>1/</w:t>
            </w:r>
            <w:r w:rsidRPr="00EF7752">
              <w:rPr>
                <w:rFonts w:ascii="Arial" w:eastAsiaTheme="majorEastAsia" w:hAnsi="Arial" w:cs="Arial"/>
                <w:color w:val="000000" w:themeColor="text1"/>
                <w:sz w:val="24"/>
                <w:szCs w:val="24"/>
                <w:lang w:val="en-IE"/>
              </w:rPr>
              <w:t>2</w:t>
            </w:r>
          </w:p>
        </w:tc>
      </w:tr>
      <w:tr w:rsidR="001432F7" w:rsidRPr="00FB64CD" w14:paraId="283B3618" w14:textId="77777777" w:rsidTr="00E8737C">
        <w:trPr>
          <w:trHeight w:val="729"/>
        </w:trPr>
        <w:tc>
          <w:tcPr>
            <w:tcW w:w="2547" w:type="dxa"/>
          </w:tcPr>
          <w:p w14:paraId="1F2CB84E" w14:textId="0E199088" w:rsidR="001432F7" w:rsidRPr="00EF7752" w:rsidRDefault="001432F7" w:rsidP="005F5E35">
            <w:pPr>
              <w:spacing w:line="276" w:lineRule="auto"/>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lang w:val="en-IE"/>
              </w:rPr>
              <w:t>*</w:t>
            </w:r>
            <w:r w:rsidR="00C92D11" w:rsidRPr="00EF7752">
              <w:rPr>
                <w:rFonts w:ascii="Arial" w:eastAsiaTheme="majorEastAsia" w:hAnsi="Arial" w:cs="Arial"/>
                <w:color w:val="000000" w:themeColor="text1"/>
                <w:sz w:val="24"/>
                <w:szCs w:val="24"/>
                <w:lang w:val="en-IE"/>
              </w:rPr>
              <w:t xml:space="preserve">Brendan O’Leary </w:t>
            </w:r>
          </w:p>
        </w:tc>
        <w:tc>
          <w:tcPr>
            <w:tcW w:w="4819" w:type="dxa"/>
          </w:tcPr>
          <w:p w14:paraId="11A73C90" w14:textId="4E71FEF2" w:rsidR="001432F7" w:rsidRPr="00EF7752" w:rsidRDefault="001432F7" w:rsidP="005F5E35">
            <w:pPr>
              <w:spacing w:line="276" w:lineRule="auto"/>
              <w:rPr>
                <w:rFonts w:ascii="Arial" w:eastAsiaTheme="majorEastAsia" w:hAnsi="Arial" w:cs="Arial"/>
                <w:color w:val="000000" w:themeColor="text1"/>
                <w:sz w:val="24"/>
                <w:szCs w:val="24"/>
              </w:rPr>
            </w:pPr>
            <w:r w:rsidRPr="00EF7752">
              <w:rPr>
                <w:rFonts w:ascii="Arial" w:eastAsiaTheme="majorEastAsia" w:hAnsi="Arial" w:cs="Arial"/>
                <w:color w:val="000000" w:themeColor="text1"/>
                <w:sz w:val="24"/>
                <w:szCs w:val="24"/>
                <w:lang w:val="en-IE"/>
              </w:rPr>
              <w:t>Representative of the Department of Finance</w:t>
            </w:r>
          </w:p>
        </w:tc>
        <w:tc>
          <w:tcPr>
            <w:tcW w:w="1701" w:type="dxa"/>
          </w:tcPr>
          <w:p w14:paraId="57CB2AF1" w14:textId="4B639E8C" w:rsidR="001432F7" w:rsidRPr="00EF7752" w:rsidRDefault="001432F7" w:rsidP="005F5E35">
            <w:pPr>
              <w:spacing w:line="276" w:lineRule="auto"/>
              <w:jc w:val="center"/>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lang w:val="en-IE"/>
              </w:rPr>
              <w:t>1/</w:t>
            </w:r>
            <w:r w:rsidRPr="00EF7752">
              <w:rPr>
                <w:rFonts w:ascii="Arial" w:eastAsiaTheme="majorEastAsia" w:hAnsi="Arial" w:cs="Arial"/>
                <w:color w:val="000000" w:themeColor="text1"/>
                <w:sz w:val="24"/>
                <w:szCs w:val="24"/>
                <w:lang w:val="en-IE"/>
              </w:rPr>
              <w:t>2</w:t>
            </w:r>
          </w:p>
        </w:tc>
      </w:tr>
    </w:tbl>
    <w:p w14:paraId="625F2791" w14:textId="195D5611" w:rsidR="00E8737C" w:rsidRPr="00E8737C" w:rsidRDefault="008E146F" w:rsidP="005F5E35">
      <w:pPr>
        <w:spacing w:after="0" w:line="276" w:lineRule="auto"/>
        <w:rPr>
          <w:rFonts w:ascii="Arial" w:eastAsia="Times New Roman" w:hAnsi="Arial" w:cs="Arial"/>
          <w:color w:val="000000" w:themeColor="text1"/>
          <w:sz w:val="18"/>
          <w:szCs w:val="18"/>
        </w:rPr>
      </w:pPr>
      <w:r w:rsidRPr="00E8737C">
        <w:rPr>
          <w:rFonts w:ascii="Arial" w:eastAsia="Times New Roman" w:hAnsi="Arial" w:cs="Arial"/>
          <w:sz w:val="18"/>
          <w:szCs w:val="18"/>
        </w:rPr>
        <w:t>*</w:t>
      </w:r>
      <w:r w:rsidR="00E8737C" w:rsidRPr="00E8737C">
        <w:rPr>
          <w:rFonts w:ascii="Arial" w:eastAsia="Times New Roman" w:hAnsi="Arial" w:cs="Arial"/>
          <w:color w:val="000000" w:themeColor="text1"/>
          <w:sz w:val="18"/>
          <w:szCs w:val="18"/>
        </w:rPr>
        <w:t xml:space="preserve">Sean Kinsella </w:t>
      </w:r>
      <w:r w:rsidR="00C92D11">
        <w:rPr>
          <w:rFonts w:ascii="Arial" w:eastAsia="Times New Roman" w:hAnsi="Arial" w:cs="Arial"/>
          <w:color w:val="000000" w:themeColor="text1"/>
          <w:sz w:val="18"/>
          <w:szCs w:val="18"/>
        </w:rPr>
        <w:t>was on leave</w:t>
      </w:r>
      <w:r w:rsidR="00E8737C" w:rsidRPr="00E8737C">
        <w:rPr>
          <w:rFonts w:ascii="Arial" w:eastAsia="Times New Roman" w:hAnsi="Arial" w:cs="Arial"/>
          <w:color w:val="000000" w:themeColor="text1"/>
          <w:sz w:val="18"/>
          <w:szCs w:val="18"/>
        </w:rPr>
        <w:t xml:space="preserve"> from the Department of Finance </w:t>
      </w:r>
      <w:r w:rsidR="00C92D11">
        <w:rPr>
          <w:rFonts w:ascii="Arial" w:eastAsia="Times New Roman" w:hAnsi="Arial" w:cs="Arial"/>
          <w:color w:val="000000" w:themeColor="text1"/>
          <w:sz w:val="18"/>
          <w:szCs w:val="18"/>
        </w:rPr>
        <w:t xml:space="preserve">with effect from </w:t>
      </w:r>
      <w:r w:rsidR="00E8737C" w:rsidRPr="00E8737C">
        <w:rPr>
          <w:rFonts w:ascii="Arial" w:eastAsia="Times New Roman" w:hAnsi="Arial" w:cs="Arial"/>
          <w:color w:val="000000" w:themeColor="text1"/>
          <w:sz w:val="18"/>
          <w:szCs w:val="18"/>
        </w:rPr>
        <w:t>July 2019.  Brendan O’Leary was appointed as the Department of Finance representative with effect from 4 November 2019.</w:t>
      </w:r>
    </w:p>
    <w:p w14:paraId="07B9480E" w14:textId="77777777" w:rsidR="00E0439D" w:rsidRPr="005F5E35" w:rsidRDefault="00694FB8" w:rsidP="005F5E35">
      <w:pPr>
        <w:pStyle w:val="Heading3"/>
      </w:pPr>
      <w:r w:rsidRPr="005F5E35">
        <w:t>ARC Charter</w:t>
      </w:r>
    </w:p>
    <w:p w14:paraId="6A0DF442" w14:textId="6066B8E4" w:rsidR="000005C7" w:rsidRDefault="006B4C7D" w:rsidP="005F5E35">
      <w:pPr>
        <w:spacing w:after="0" w:line="276" w:lineRule="auto"/>
        <w:rPr>
          <w:rFonts w:ascii="Arial" w:hAnsi="Arial" w:cs="Arial"/>
          <w:color w:val="000000" w:themeColor="text1"/>
          <w:sz w:val="24"/>
          <w:szCs w:val="24"/>
        </w:rPr>
      </w:pPr>
      <w:r>
        <w:rPr>
          <w:rFonts w:ascii="Arial" w:hAnsi="Arial" w:cs="Arial"/>
          <w:color w:val="000000" w:themeColor="text1"/>
          <w:sz w:val="24"/>
          <w:szCs w:val="24"/>
        </w:rPr>
        <w:t>The ARC terms of reference are set out in the ARC Charter</w:t>
      </w:r>
      <w:r w:rsidR="00F44F5A">
        <w:rPr>
          <w:rFonts w:ascii="Arial" w:hAnsi="Arial" w:cs="Arial"/>
          <w:color w:val="000000" w:themeColor="text1"/>
          <w:sz w:val="24"/>
          <w:szCs w:val="24"/>
        </w:rPr>
        <w:t>.</w:t>
      </w:r>
      <w:r>
        <w:rPr>
          <w:rFonts w:ascii="Arial" w:hAnsi="Arial" w:cs="Arial"/>
          <w:color w:val="000000" w:themeColor="text1"/>
          <w:sz w:val="24"/>
          <w:szCs w:val="24"/>
        </w:rPr>
        <w:t xml:space="preserve">  The </w:t>
      </w:r>
      <w:r w:rsidR="004D4DC1">
        <w:rPr>
          <w:rFonts w:ascii="Arial" w:hAnsi="Arial" w:cs="Arial"/>
          <w:color w:val="000000" w:themeColor="text1"/>
          <w:sz w:val="24"/>
          <w:szCs w:val="24"/>
        </w:rPr>
        <w:t xml:space="preserve">ARC </w:t>
      </w:r>
      <w:r w:rsidR="00F44F5A">
        <w:rPr>
          <w:rFonts w:ascii="Arial" w:hAnsi="Arial" w:cs="Arial"/>
          <w:color w:val="000000" w:themeColor="text1"/>
          <w:sz w:val="24"/>
          <w:szCs w:val="24"/>
        </w:rPr>
        <w:t>conducted its annual review of the</w:t>
      </w:r>
      <w:r w:rsidR="004D4DC1">
        <w:rPr>
          <w:rFonts w:ascii="Arial" w:hAnsi="Arial" w:cs="Arial"/>
          <w:color w:val="000000" w:themeColor="text1"/>
          <w:sz w:val="24"/>
          <w:szCs w:val="24"/>
        </w:rPr>
        <w:t xml:space="preserve"> </w:t>
      </w:r>
      <w:r>
        <w:rPr>
          <w:rFonts w:ascii="Arial" w:hAnsi="Arial" w:cs="Arial"/>
          <w:color w:val="000000" w:themeColor="text1"/>
          <w:sz w:val="24"/>
          <w:szCs w:val="24"/>
        </w:rPr>
        <w:t xml:space="preserve">Charter </w:t>
      </w:r>
      <w:r w:rsidR="004D4DC1">
        <w:rPr>
          <w:rFonts w:ascii="Arial" w:hAnsi="Arial" w:cs="Arial"/>
          <w:color w:val="000000" w:themeColor="text1"/>
          <w:sz w:val="24"/>
          <w:szCs w:val="24"/>
        </w:rPr>
        <w:t xml:space="preserve">during 2019 and </w:t>
      </w:r>
      <w:r w:rsidR="00F44F5A">
        <w:rPr>
          <w:rFonts w:ascii="Arial" w:hAnsi="Arial" w:cs="Arial"/>
          <w:color w:val="000000" w:themeColor="text1"/>
          <w:sz w:val="24"/>
          <w:szCs w:val="24"/>
        </w:rPr>
        <w:t>it was approved by the Authority on 10 December 2019.</w:t>
      </w:r>
    </w:p>
    <w:p w14:paraId="76AE3A5F" w14:textId="77777777" w:rsidR="00694FB8" w:rsidRPr="005F5E35" w:rsidRDefault="00694FB8" w:rsidP="005F5E35">
      <w:pPr>
        <w:pStyle w:val="Heading3"/>
      </w:pPr>
      <w:r w:rsidRPr="005F5E35">
        <w:lastRenderedPageBreak/>
        <w:t>Work of the ARC in 2019</w:t>
      </w:r>
    </w:p>
    <w:p w14:paraId="1502419B" w14:textId="3583BE98" w:rsidR="00437C64" w:rsidRDefault="00437C64" w:rsidP="005F5E35">
      <w:pPr>
        <w:spacing w:after="0" w:line="276" w:lineRule="auto"/>
        <w:rPr>
          <w:rFonts w:ascii="Arial" w:hAnsi="Arial" w:cs="Arial"/>
          <w:color w:val="000000" w:themeColor="text1"/>
          <w:sz w:val="24"/>
          <w:szCs w:val="24"/>
        </w:rPr>
      </w:pPr>
      <w:r>
        <w:rPr>
          <w:rFonts w:ascii="Arial" w:hAnsi="Arial" w:cs="Arial"/>
          <w:color w:val="000000" w:themeColor="text1"/>
          <w:sz w:val="24"/>
          <w:szCs w:val="24"/>
        </w:rPr>
        <w:t>The ARC</w:t>
      </w:r>
      <w:r w:rsidR="00AD32E1">
        <w:rPr>
          <w:rFonts w:ascii="Arial" w:hAnsi="Arial" w:cs="Arial"/>
          <w:color w:val="000000" w:themeColor="text1"/>
          <w:sz w:val="24"/>
          <w:szCs w:val="24"/>
        </w:rPr>
        <w:t>,</w:t>
      </w:r>
      <w:r>
        <w:rPr>
          <w:rFonts w:ascii="Arial" w:hAnsi="Arial" w:cs="Arial"/>
          <w:color w:val="000000" w:themeColor="text1"/>
          <w:sz w:val="24"/>
          <w:szCs w:val="24"/>
        </w:rPr>
        <w:t xml:space="preserve"> in fulfilling the requirements of its advisory function, assessed the performance of the key elements of the systems of internal control in operation in the Authority in 2019.  </w:t>
      </w:r>
    </w:p>
    <w:p w14:paraId="7F79EF0A" w14:textId="77777777" w:rsidR="005F5E35" w:rsidRDefault="005F5E35" w:rsidP="005F5E35">
      <w:pPr>
        <w:spacing w:after="0" w:line="276" w:lineRule="auto"/>
        <w:rPr>
          <w:rFonts w:ascii="Arial" w:hAnsi="Arial" w:cs="Arial"/>
          <w:color w:val="000000" w:themeColor="text1"/>
          <w:sz w:val="24"/>
          <w:szCs w:val="24"/>
        </w:rPr>
      </w:pPr>
    </w:p>
    <w:p w14:paraId="2C8451A2" w14:textId="77777777" w:rsidR="00E0439D" w:rsidRPr="005F5E35" w:rsidRDefault="00694FB8" w:rsidP="005F5E35">
      <w:pPr>
        <w:pStyle w:val="Heading3"/>
      </w:pPr>
      <w:r w:rsidRPr="005F5E35">
        <w:t>Internal audit</w:t>
      </w:r>
    </w:p>
    <w:p w14:paraId="264364BE" w14:textId="4688D057" w:rsidR="00160F76" w:rsidRDefault="009B4372" w:rsidP="005F5E35">
      <w:pPr>
        <w:spacing w:after="0" w:line="276" w:lineRule="auto"/>
        <w:rPr>
          <w:rFonts w:ascii="Arial" w:hAnsi="Arial" w:cs="Arial"/>
          <w:sz w:val="24"/>
          <w:szCs w:val="24"/>
        </w:rPr>
      </w:pPr>
      <w:r w:rsidRPr="009B4372">
        <w:rPr>
          <w:rFonts w:ascii="Arial" w:hAnsi="Arial" w:cs="Arial"/>
          <w:sz w:val="24"/>
          <w:szCs w:val="24"/>
        </w:rPr>
        <w:t xml:space="preserve">Internal </w:t>
      </w:r>
      <w:r w:rsidR="00A24FFD">
        <w:rPr>
          <w:rFonts w:ascii="Arial" w:hAnsi="Arial" w:cs="Arial"/>
          <w:sz w:val="24"/>
          <w:szCs w:val="24"/>
        </w:rPr>
        <w:t>a</w:t>
      </w:r>
      <w:r w:rsidRPr="009B4372">
        <w:rPr>
          <w:rFonts w:ascii="Arial" w:hAnsi="Arial" w:cs="Arial"/>
          <w:sz w:val="24"/>
          <w:szCs w:val="24"/>
        </w:rPr>
        <w:t xml:space="preserve">udit provides an objective evaluation of and opinion on the overall adequacy and effectiveness of the </w:t>
      </w:r>
      <w:r w:rsidR="00B54B49">
        <w:rPr>
          <w:rFonts w:ascii="Arial" w:hAnsi="Arial" w:cs="Arial"/>
          <w:sz w:val="24"/>
          <w:szCs w:val="24"/>
        </w:rPr>
        <w:t xml:space="preserve">Authority’s system </w:t>
      </w:r>
      <w:r w:rsidRPr="009B4372">
        <w:rPr>
          <w:rFonts w:ascii="Arial" w:hAnsi="Arial" w:cs="Arial"/>
          <w:sz w:val="24"/>
          <w:szCs w:val="24"/>
        </w:rPr>
        <w:t xml:space="preserve">of governance, risk management and </w:t>
      </w:r>
      <w:r w:rsidR="00337AD9">
        <w:rPr>
          <w:rFonts w:ascii="Arial" w:hAnsi="Arial" w:cs="Arial"/>
          <w:sz w:val="24"/>
          <w:szCs w:val="24"/>
        </w:rPr>
        <w:t xml:space="preserve">internal </w:t>
      </w:r>
      <w:r w:rsidRPr="009B4372">
        <w:rPr>
          <w:rFonts w:ascii="Arial" w:hAnsi="Arial" w:cs="Arial"/>
          <w:sz w:val="24"/>
          <w:szCs w:val="24"/>
        </w:rPr>
        <w:t>control</w:t>
      </w:r>
      <w:r w:rsidR="00337AD9">
        <w:rPr>
          <w:rFonts w:ascii="Arial" w:hAnsi="Arial" w:cs="Arial"/>
          <w:sz w:val="24"/>
          <w:szCs w:val="24"/>
        </w:rPr>
        <w:t>s</w:t>
      </w:r>
      <w:r w:rsidRPr="009B4372">
        <w:rPr>
          <w:rFonts w:ascii="Arial" w:hAnsi="Arial" w:cs="Arial"/>
          <w:sz w:val="24"/>
          <w:szCs w:val="24"/>
        </w:rPr>
        <w:t>.</w:t>
      </w:r>
      <w:r w:rsidR="00B54B49">
        <w:rPr>
          <w:rFonts w:ascii="Arial" w:hAnsi="Arial" w:cs="Arial"/>
          <w:sz w:val="24"/>
          <w:szCs w:val="24"/>
        </w:rPr>
        <w:t xml:space="preserve">  The 2019 internal audit work program was approved by the ARC</w:t>
      </w:r>
      <w:r w:rsidR="00160F76">
        <w:rPr>
          <w:rFonts w:ascii="Arial" w:hAnsi="Arial" w:cs="Arial"/>
          <w:sz w:val="24"/>
          <w:szCs w:val="24"/>
        </w:rPr>
        <w:t>.  The ARC met with the internal auditors</w:t>
      </w:r>
      <w:r w:rsidR="00AC3C0C">
        <w:rPr>
          <w:rFonts w:ascii="Arial" w:hAnsi="Arial" w:cs="Arial"/>
          <w:sz w:val="24"/>
          <w:szCs w:val="24"/>
        </w:rPr>
        <w:t xml:space="preserve">, with no </w:t>
      </w:r>
      <w:r w:rsidR="006751C6">
        <w:rPr>
          <w:rFonts w:ascii="Arial" w:hAnsi="Arial" w:cs="Arial"/>
          <w:sz w:val="24"/>
          <w:szCs w:val="24"/>
        </w:rPr>
        <w:t>E</w:t>
      </w:r>
      <w:r w:rsidR="00AC3C0C">
        <w:rPr>
          <w:rFonts w:ascii="Arial" w:hAnsi="Arial" w:cs="Arial"/>
          <w:sz w:val="24"/>
          <w:szCs w:val="24"/>
        </w:rPr>
        <w:t>xecutive members present,</w:t>
      </w:r>
      <w:r w:rsidR="00160F76">
        <w:rPr>
          <w:rFonts w:ascii="Arial" w:hAnsi="Arial" w:cs="Arial"/>
          <w:sz w:val="24"/>
          <w:szCs w:val="24"/>
        </w:rPr>
        <w:t xml:space="preserve"> to discuss the outcome of the audit findings</w:t>
      </w:r>
      <w:r w:rsidR="00337AD9">
        <w:rPr>
          <w:rFonts w:ascii="Arial" w:hAnsi="Arial" w:cs="Arial"/>
          <w:sz w:val="24"/>
          <w:szCs w:val="24"/>
        </w:rPr>
        <w:t xml:space="preserve"> and</w:t>
      </w:r>
      <w:r w:rsidR="00160F76">
        <w:rPr>
          <w:rFonts w:ascii="Arial" w:hAnsi="Arial" w:cs="Arial"/>
          <w:sz w:val="24"/>
          <w:szCs w:val="24"/>
        </w:rPr>
        <w:t xml:space="preserve"> monitor</w:t>
      </w:r>
      <w:r w:rsidR="00A24FFD">
        <w:rPr>
          <w:rFonts w:ascii="Arial" w:hAnsi="Arial" w:cs="Arial"/>
          <w:sz w:val="24"/>
          <w:szCs w:val="24"/>
        </w:rPr>
        <w:t>ed</w:t>
      </w:r>
      <w:r w:rsidR="00160F76">
        <w:rPr>
          <w:rFonts w:ascii="Arial" w:hAnsi="Arial" w:cs="Arial"/>
          <w:sz w:val="24"/>
          <w:szCs w:val="24"/>
        </w:rPr>
        <w:t xml:space="preserve"> the implementation of</w:t>
      </w:r>
      <w:r w:rsidR="00A24FFD">
        <w:rPr>
          <w:rFonts w:ascii="Arial" w:hAnsi="Arial" w:cs="Arial"/>
          <w:sz w:val="24"/>
          <w:szCs w:val="24"/>
        </w:rPr>
        <w:t xml:space="preserve"> audit</w:t>
      </w:r>
      <w:r w:rsidR="00160F76">
        <w:rPr>
          <w:rFonts w:ascii="Arial" w:hAnsi="Arial" w:cs="Arial"/>
          <w:sz w:val="24"/>
          <w:szCs w:val="24"/>
        </w:rPr>
        <w:t xml:space="preserve"> recommendations by the Executive throughout 20</w:t>
      </w:r>
      <w:r w:rsidR="00A24FFD">
        <w:rPr>
          <w:rFonts w:ascii="Arial" w:hAnsi="Arial" w:cs="Arial"/>
          <w:sz w:val="24"/>
          <w:szCs w:val="24"/>
        </w:rPr>
        <w:t>19</w:t>
      </w:r>
      <w:r w:rsidR="00160F76">
        <w:rPr>
          <w:rFonts w:ascii="Arial" w:hAnsi="Arial" w:cs="Arial"/>
          <w:sz w:val="24"/>
          <w:szCs w:val="24"/>
        </w:rPr>
        <w:t>.</w:t>
      </w:r>
    </w:p>
    <w:p w14:paraId="6B3C8140" w14:textId="40AF2B19" w:rsidR="00694FB8" w:rsidRDefault="00160F76" w:rsidP="005F5E35">
      <w:pPr>
        <w:spacing w:after="0" w:line="276" w:lineRule="auto"/>
        <w:rPr>
          <w:rFonts w:ascii="Arial" w:hAnsi="Arial" w:cs="Arial"/>
          <w:sz w:val="24"/>
          <w:szCs w:val="24"/>
        </w:rPr>
      </w:pPr>
      <w:r>
        <w:rPr>
          <w:rFonts w:ascii="Arial" w:hAnsi="Arial" w:cs="Arial"/>
          <w:sz w:val="24"/>
          <w:szCs w:val="24"/>
        </w:rPr>
        <w:t>D</w:t>
      </w:r>
      <w:r w:rsidR="00B54B49">
        <w:rPr>
          <w:rFonts w:ascii="Arial" w:hAnsi="Arial" w:cs="Arial"/>
          <w:sz w:val="24"/>
          <w:szCs w:val="24"/>
        </w:rPr>
        <w:t>etails</w:t>
      </w:r>
      <w:r>
        <w:rPr>
          <w:rFonts w:ascii="Arial" w:hAnsi="Arial" w:cs="Arial"/>
          <w:sz w:val="24"/>
          <w:szCs w:val="24"/>
        </w:rPr>
        <w:t xml:space="preserve"> of the 2019 audit work program are</w:t>
      </w:r>
      <w:r w:rsidR="00B54B49">
        <w:rPr>
          <w:rFonts w:ascii="Arial" w:hAnsi="Arial" w:cs="Arial"/>
          <w:sz w:val="24"/>
          <w:szCs w:val="24"/>
        </w:rPr>
        <w:t xml:space="preserve"> set out below.</w:t>
      </w:r>
    </w:p>
    <w:tbl>
      <w:tblPr>
        <w:tblStyle w:val="TableGrid"/>
        <w:tblW w:w="9067" w:type="dxa"/>
        <w:tblLook w:val="04A0" w:firstRow="1" w:lastRow="0" w:firstColumn="1" w:lastColumn="0" w:noHBand="0" w:noVBand="1"/>
      </w:tblPr>
      <w:tblGrid>
        <w:gridCol w:w="2429"/>
        <w:gridCol w:w="3520"/>
        <w:gridCol w:w="992"/>
        <w:gridCol w:w="1276"/>
        <w:gridCol w:w="850"/>
      </w:tblGrid>
      <w:tr w:rsidR="004A7BE4" w14:paraId="6977BB66" w14:textId="77777777" w:rsidTr="0064405D">
        <w:tc>
          <w:tcPr>
            <w:tcW w:w="2429" w:type="dxa"/>
            <w:vMerge w:val="restart"/>
          </w:tcPr>
          <w:p w14:paraId="6761CFFF" w14:textId="0D2E1FDD"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Audit</w:t>
            </w:r>
            <w:r w:rsidR="000D45CB">
              <w:rPr>
                <w:rFonts w:ascii="Arial" w:hAnsi="Arial" w:cs="Arial"/>
                <w:b/>
                <w:sz w:val="24"/>
                <w:szCs w:val="24"/>
              </w:rPr>
              <w:t xml:space="preserve"> completed in 2019</w:t>
            </w:r>
          </w:p>
        </w:tc>
        <w:tc>
          <w:tcPr>
            <w:tcW w:w="3520" w:type="dxa"/>
            <w:vMerge w:val="restart"/>
          </w:tcPr>
          <w:p w14:paraId="2E754666"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Objective</w:t>
            </w:r>
          </w:p>
        </w:tc>
        <w:tc>
          <w:tcPr>
            <w:tcW w:w="3118" w:type="dxa"/>
            <w:gridSpan w:val="3"/>
          </w:tcPr>
          <w:p w14:paraId="641A8BF2"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Findings</w:t>
            </w:r>
          </w:p>
        </w:tc>
      </w:tr>
      <w:tr w:rsidR="004A7BE4" w14:paraId="084A2646" w14:textId="77777777" w:rsidTr="0064405D">
        <w:tc>
          <w:tcPr>
            <w:tcW w:w="2429" w:type="dxa"/>
            <w:vMerge/>
          </w:tcPr>
          <w:p w14:paraId="315D14E4" w14:textId="77777777" w:rsidR="004A7BE4" w:rsidRPr="00B54B49" w:rsidRDefault="004A7BE4" w:rsidP="005F5E35">
            <w:pPr>
              <w:spacing w:line="276" w:lineRule="auto"/>
              <w:rPr>
                <w:rFonts w:ascii="Arial" w:hAnsi="Arial" w:cs="Arial"/>
                <w:b/>
                <w:sz w:val="24"/>
                <w:szCs w:val="24"/>
              </w:rPr>
            </w:pPr>
          </w:p>
        </w:tc>
        <w:tc>
          <w:tcPr>
            <w:tcW w:w="3520" w:type="dxa"/>
            <w:vMerge/>
          </w:tcPr>
          <w:p w14:paraId="5AF74AB0" w14:textId="77777777" w:rsidR="004A7BE4" w:rsidRPr="00B54B49" w:rsidRDefault="004A7BE4" w:rsidP="005F5E35">
            <w:pPr>
              <w:spacing w:line="276" w:lineRule="auto"/>
              <w:rPr>
                <w:rFonts w:ascii="Arial" w:hAnsi="Arial" w:cs="Arial"/>
                <w:b/>
                <w:sz w:val="24"/>
                <w:szCs w:val="24"/>
              </w:rPr>
            </w:pPr>
          </w:p>
        </w:tc>
        <w:tc>
          <w:tcPr>
            <w:tcW w:w="992" w:type="dxa"/>
          </w:tcPr>
          <w:p w14:paraId="5BF9364D"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High</w:t>
            </w:r>
          </w:p>
        </w:tc>
        <w:tc>
          <w:tcPr>
            <w:tcW w:w="1276" w:type="dxa"/>
          </w:tcPr>
          <w:p w14:paraId="02A50530"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Medium</w:t>
            </w:r>
          </w:p>
        </w:tc>
        <w:tc>
          <w:tcPr>
            <w:tcW w:w="850" w:type="dxa"/>
          </w:tcPr>
          <w:p w14:paraId="0FC4B46B"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Low</w:t>
            </w:r>
          </w:p>
        </w:tc>
      </w:tr>
      <w:tr w:rsidR="004A7BE4" w14:paraId="1A2BE8AA" w14:textId="77777777" w:rsidTr="0064405D">
        <w:tc>
          <w:tcPr>
            <w:tcW w:w="2429" w:type="dxa"/>
          </w:tcPr>
          <w:p w14:paraId="1FAAF4CB" w14:textId="5DE6C123" w:rsidR="004A7BE4" w:rsidRDefault="004A7BE4" w:rsidP="005F5E35">
            <w:pPr>
              <w:spacing w:line="276" w:lineRule="auto"/>
              <w:rPr>
                <w:rFonts w:ascii="Arial" w:hAnsi="Arial" w:cs="Arial"/>
                <w:sz w:val="24"/>
                <w:szCs w:val="24"/>
              </w:rPr>
            </w:pPr>
            <w:r>
              <w:rPr>
                <w:rFonts w:ascii="Arial" w:hAnsi="Arial" w:cs="Arial"/>
                <w:sz w:val="24"/>
                <w:szCs w:val="24"/>
              </w:rPr>
              <w:t>Review of risk management in the Authority.</w:t>
            </w:r>
          </w:p>
        </w:tc>
        <w:tc>
          <w:tcPr>
            <w:tcW w:w="3520" w:type="dxa"/>
          </w:tcPr>
          <w:p w14:paraId="7C7DCD69" w14:textId="4231145E" w:rsidR="004A7BE4" w:rsidRDefault="004A7BE4" w:rsidP="005F5E35">
            <w:pPr>
              <w:spacing w:line="276" w:lineRule="auto"/>
              <w:rPr>
                <w:rFonts w:ascii="Arial" w:hAnsi="Arial" w:cs="Arial"/>
                <w:sz w:val="24"/>
                <w:szCs w:val="24"/>
              </w:rPr>
            </w:pPr>
            <w:r w:rsidRPr="0082141C">
              <w:rPr>
                <w:rFonts w:ascii="Arial" w:hAnsi="Arial" w:cs="Arial"/>
                <w:sz w:val="24"/>
                <w:szCs w:val="24"/>
              </w:rPr>
              <w:t xml:space="preserve">The objective of the audit </w:t>
            </w:r>
            <w:r w:rsidR="00A24FFD" w:rsidRPr="0082141C">
              <w:rPr>
                <w:rFonts w:ascii="Arial" w:hAnsi="Arial" w:cs="Arial"/>
                <w:sz w:val="24"/>
                <w:szCs w:val="24"/>
              </w:rPr>
              <w:t>wa</w:t>
            </w:r>
            <w:r w:rsidRPr="0082141C">
              <w:rPr>
                <w:rFonts w:ascii="Arial" w:hAnsi="Arial" w:cs="Arial"/>
                <w:sz w:val="24"/>
                <w:szCs w:val="24"/>
              </w:rPr>
              <w:t>s to provide the</w:t>
            </w:r>
            <w:r w:rsidR="00337AD9" w:rsidRPr="0082141C">
              <w:rPr>
                <w:rFonts w:ascii="Arial" w:hAnsi="Arial" w:cs="Arial"/>
                <w:sz w:val="24"/>
                <w:szCs w:val="24"/>
              </w:rPr>
              <w:t xml:space="preserve"> ARC</w:t>
            </w:r>
            <w:r w:rsidRPr="0082141C">
              <w:rPr>
                <w:rFonts w:ascii="Arial" w:hAnsi="Arial" w:cs="Arial"/>
                <w:sz w:val="24"/>
                <w:szCs w:val="24"/>
              </w:rPr>
              <w:t xml:space="preserve"> with an opinion on the level of reliance </w:t>
            </w:r>
            <w:r w:rsidRPr="0085377F">
              <w:rPr>
                <w:rFonts w:ascii="Arial" w:hAnsi="Arial" w:cs="Arial"/>
                <w:sz w:val="24"/>
                <w:szCs w:val="24"/>
              </w:rPr>
              <w:t>t</w:t>
            </w:r>
            <w:r w:rsidR="006722AF" w:rsidRPr="0085377F">
              <w:rPr>
                <w:rFonts w:ascii="Arial" w:hAnsi="Arial" w:cs="Arial"/>
                <w:sz w:val="24"/>
                <w:szCs w:val="24"/>
              </w:rPr>
              <w:t xml:space="preserve">hat </w:t>
            </w:r>
            <w:r w:rsidRPr="0082141C">
              <w:rPr>
                <w:rFonts w:ascii="Arial" w:hAnsi="Arial" w:cs="Arial"/>
                <w:sz w:val="24"/>
                <w:szCs w:val="24"/>
              </w:rPr>
              <w:t xml:space="preserve">can </w:t>
            </w:r>
            <w:r w:rsidR="006722AF" w:rsidRPr="0085377F">
              <w:rPr>
                <w:rFonts w:ascii="Arial" w:hAnsi="Arial" w:cs="Arial"/>
                <w:sz w:val="24"/>
                <w:szCs w:val="24"/>
              </w:rPr>
              <w:t xml:space="preserve">be </w:t>
            </w:r>
            <w:r w:rsidRPr="0082141C">
              <w:rPr>
                <w:rFonts w:ascii="Arial" w:hAnsi="Arial" w:cs="Arial"/>
                <w:sz w:val="24"/>
                <w:szCs w:val="24"/>
              </w:rPr>
              <w:t>place</w:t>
            </w:r>
            <w:r w:rsidR="006722AF" w:rsidRPr="0085377F">
              <w:rPr>
                <w:rFonts w:ascii="Arial" w:hAnsi="Arial" w:cs="Arial"/>
                <w:sz w:val="24"/>
                <w:szCs w:val="24"/>
              </w:rPr>
              <w:t>d</w:t>
            </w:r>
            <w:r w:rsidRPr="0082141C">
              <w:rPr>
                <w:rFonts w:ascii="Arial" w:hAnsi="Arial" w:cs="Arial"/>
                <w:sz w:val="24"/>
                <w:szCs w:val="24"/>
              </w:rPr>
              <w:t xml:space="preserve"> on the Authority’s </w:t>
            </w:r>
            <w:r w:rsidR="00337AD9" w:rsidRPr="0082141C">
              <w:rPr>
                <w:rFonts w:ascii="Arial" w:hAnsi="Arial" w:cs="Arial"/>
                <w:sz w:val="24"/>
                <w:szCs w:val="24"/>
              </w:rPr>
              <w:t>r</w:t>
            </w:r>
            <w:r w:rsidRPr="0082141C">
              <w:rPr>
                <w:rFonts w:ascii="Arial" w:hAnsi="Arial" w:cs="Arial"/>
                <w:sz w:val="24"/>
                <w:szCs w:val="24"/>
              </w:rPr>
              <w:t xml:space="preserve">isk </w:t>
            </w:r>
            <w:r w:rsidR="00337AD9" w:rsidRPr="0082141C">
              <w:rPr>
                <w:rFonts w:ascii="Arial" w:hAnsi="Arial" w:cs="Arial"/>
                <w:sz w:val="24"/>
                <w:szCs w:val="24"/>
              </w:rPr>
              <w:t>m</w:t>
            </w:r>
            <w:r w:rsidRPr="0082141C">
              <w:rPr>
                <w:rFonts w:ascii="Arial" w:hAnsi="Arial" w:cs="Arial"/>
                <w:sz w:val="24"/>
                <w:szCs w:val="24"/>
              </w:rPr>
              <w:t>anagement framework.</w:t>
            </w:r>
          </w:p>
        </w:tc>
        <w:tc>
          <w:tcPr>
            <w:tcW w:w="992" w:type="dxa"/>
          </w:tcPr>
          <w:p w14:paraId="013E21CB" w14:textId="77777777" w:rsidR="004A7BE4" w:rsidRDefault="004A7BE4" w:rsidP="005F5E35">
            <w:pPr>
              <w:spacing w:line="276" w:lineRule="auto"/>
              <w:rPr>
                <w:rFonts w:ascii="Arial" w:hAnsi="Arial" w:cs="Arial"/>
                <w:sz w:val="24"/>
                <w:szCs w:val="24"/>
              </w:rPr>
            </w:pPr>
            <w:r>
              <w:rPr>
                <w:rFonts w:ascii="Arial" w:hAnsi="Arial" w:cs="Arial"/>
                <w:sz w:val="24"/>
                <w:szCs w:val="24"/>
              </w:rPr>
              <w:t>0</w:t>
            </w:r>
          </w:p>
        </w:tc>
        <w:tc>
          <w:tcPr>
            <w:tcW w:w="1276" w:type="dxa"/>
          </w:tcPr>
          <w:p w14:paraId="47A32AE8" w14:textId="77777777" w:rsidR="004A7BE4" w:rsidRDefault="004A7BE4" w:rsidP="005F5E35">
            <w:pPr>
              <w:spacing w:line="276" w:lineRule="auto"/>
              <w:rPr>
                <w:rFonts w:ascii="Arial" w:hAnsi="Arial" w:cs="Arial"/>
                <w:sz w:val="24"/>
                <w:szCs w:val="24"/>
              </w:rPr>
            </w:pPr>
            <w:r>
              <w:rPr>
                <w:rFonts w:ascii="Arial" w:hAnsi="Arial" w:cs="Arial"/>
                <w:sz w:val="24"/>
                <w:szCs w:val="24"/>
              </w:rPr>
              <w:t>2</w:t>
            </w:r>
          </w:p>
        </w:tc>
        <w:tc>
          <w:tcPr>
            <w:tcW w:w="850" w:type="dxa"/>
          </w:tcPr>
          <w:p w14:paraId="59B1EF08" w14:textId="77777777" w:rsidR="004A7BE4" w:rsidRDefault="004A7BE4" w:rsidP="005F5E35">
            <w:pPr>
              <w:spacing w:line="276" w:lineRule="auto"/>
              <w:rPr>
                <w:rFonts w:ascii="Arial" w:hAnsi="Arial" w:cs="Arial"/>
                <w:sz w:val="24"/>
                <w:szCs w:val="24"/>
              </w:rPr>
            </w:pPr>
            <w:r>
              <w:rPr>
                <w:rFonts w:ascii="Arial" w:hAnsi="Arial" w:cs="Arial"/>
                <w:sz w:val="24"/>
                <w:szCs w:val="24"/>
              </w:rPr>
              <w:t>2</w:t>
            </w:r>
          </w:p>
        </w:tc>
      </w:tr>
      <w:tr w:rsidR="004A7BE4" w14:paraId="794FEF8A" w14:textId="77777777" w:rsidTr="00163BDA">
        <w:tc>
          <w:tcPr>
            <w:tcW w:w="2429" w:type="dxa"/>
          </w:tcPr>
          <w:p w14:paraId="218984AC" w14:textId="77777777" w:rsidR="004A7BE4" w:rsidRPr="0064405D" w:rsidRDefault="004A7BE4" w:rsidP="005F5E35">
            <w:pPr>
              <w:spacing w:line="276" w:lineRule="auto"/>
              <w:rPr>
                <w:rFonts w:ascii="Arial" w:hAnsi="Arial" w:cs="Arial"/>
                <w:sz w:val="24"/>
                <w:szCs w:val="24"/>
              </w:rPr>
            </w:pPr>
            <w:r w:rsidRPr="0064405D">
              <w:rPr>
                <w:rFonts w:ascii="Arial" w:hAnsi="Arial" w:cs="Arial"/>
                <w:sz w:val="24"/>
                <w:szCs w:val="24"/>
              </w:rPr>
              <w:t>Outcome of the audit</w:t>
            </w:r>
          </w:p>
        </w:tc>
        <w:tc>
          <w:tcPr>
            <w:tcW w:w="6638" w:type="dxa"/>
            <w:gridSpan w:val="4"/>
          </w:tcPr>
          <w:p w14:paraId="06BC1A77" w14:textId="23112015" w:rsidR="004A7BE4" w:rsidRDefault="004A7BE4" w:rsidP="005F5E35">
            <w:pPr>
              <w:spacing w:line="276" w:lineRule="auto"/>
              <w:rPr>
                <w:rFonts w:ascii="Arial" w:hAnsi="Arial" w:cs="Arial"/>
                <w:sz w:val="24"/>
                <w:szCs w:val="24"/>
              </w:rPr>
            </w:pPr>
            <w:r w:rsidRPr="00DA709D">
              <w:rPr>
                <w:rFonts w:ascii="Arial" w:hAnsi="Arial" w:cs="Arial"/>
                <w:sz w:val="24"/>
                <w:szCs w:val="24"/>
              </w:rPr>
              <w:t>The</w:t>
            </w:r>
            <w:r>
              <w:rPr>
                <w:rFonts w:ascii="Arial" w:hAnsi="Arial" w:cs="Arial"/>
                <w:sz w:val="24"/>
                <w:szCs w:val="24"/>
              </w:rPr>
              <w:t xml:space="preserve"> </w:t>
            </w:r>
            <w:r w:rsidRPr="00DA709D">
              <w:rPr>
                <w:rFonts w:ascii="Arial" w:hAnsi="Arial" w:cs="Arial"/>
                <w:sz w:val="24"/>
                <w:szCs w:val="24"/>
              </w:rPr>
              <w:t>Authority</w:t>
            </w:r>
            <w:r>
              <w:rPr>
                <w:rFonts w:ascii="Arial" w:hAnsi="Arial" w:cs="Arial"/>
                <w:sz w:val="24"/>
                <w:szCs w:val="24"/>
              </w:rPr>
              <w:t xml:space="preserve"> </w:t>
            </w:r>
            <w:r w:rsidRPr="00DA709D">
              <w:rPr>
                <w:rFonts w:ascii="Arial" w:hAnsi="Arial" w:cs="Arial"/>
                <w:sz w:val="24"/>
                <w:szCs w:val="24"/>
              </w:rPr>
              <w:t>can,</w:t>
            </w:r>
            <w:r>
              <w:rPr>
                <w:rFonts w:ascii="Arial" w:hAnsi="Arial" w:cs="Arial"/>
                <w:sz w:val="24"/>
                <w:szCs w:val="24"/>
              </w:rPr>
              <w:t xml:space="preserve"> </w:t>
            </w:r>
            <w:r w:rsidRPr="00DA709D">
              <w:rPr>
                <w:rFonts w:ascii="Arial" w:hAnsi="Arial" w:cs="Arial"/>
                <w:sz w:val="24"/>
                <w:szCs w:val="24"/>
              </w:rPr>
              <w:t>in</w:t>
            </w:r>
            <w:r>
              <w:rPr>
                <w:rFonts w:ascii="Arial" w:hAnsi="Arial" w:cs="Arial"/>
                <w:sz w:val="24"/>
                <w:szCs w:val="24"/>
              </w:rPr>
              <w:t xml:space="preserve"> </w:t>
            </w:r>
            <w:r w:rsidR="00AD32E1">
              <w:rPr>
                <w:rFonts w:ascii="Arial" w:hAnsi="Arial" w:cs="Arial"/>
                <w:sz w:val="24"/>
                <w:szCs w:val="24"/>
              </w:rPr>
              <w:t xml:space="preserve">the </w:t>
            </w:r>
            <w:r w:rsidRPr="00DA709D">
              <w:rPr>
                <w:rFonts w:ascii="Arial" w:hAnsi="Arial" w:cs="Arial"/>
                <w:sz w:val="24"/>
                <w:szCs w:val="24"/>
              </w:rPr>
              <w:t>opinion</w:t>
            </w:r>
            <w:r w:rsidR="00AD32E1">
              <w:rPr>
                <w:rFonts w:ascii="Arial" w:hAnsi="Arial" w:cs="Arial"/>
                <w:sz w:val="24"/>
                <w:szCs w:val="24"/>
              </w:rPr>
              <w:t xml:space="preserve"> of the internal auditors</w:t>
            </w:r>
            <w:r w:rsidRPr="00DA709D">
              <w:rPr>
                <w:rFonts w:ascii="Arial" w:hAnsi="Arial" w:cs="Arial"/>
                <w:sz w:val="24"/>
                <w:szCs w:val="24"/>
              </w:rPr>
              <w:t>,</w:t>
            </w:r>
            <w:r>
              <w:rPr>
                <w:rFonts w:ascii="Arial" w:hAnsi="Arial" w:cs="Arial"/>
                <w:sz w:val="24"/>
                <w:szCs w:val="24"/>
              </w:rPr>
              <w:t xml:space="preserve"> </w:t>
            </w:r>
            <w:r w:rsidRPr="00DA709D">
              <w:rPr>
                <w:rFonts w:ascii="Arial" w:hAnsi="Arial" w:cs="Arial"/>
                <w:sz w:val="24"/>
                <w:szCs w:val="24"/>
              </w:rPr>
              <w:t>obtain</w:t>
            </w:r>
            <w:r>
              <w:rPr>
                <w:rFonts w:ascii="Arial" w:hAnsi="Arial" w:cs="Arial"/>
                <w:sz w:val="24"/>
                <w:szCs w:val="24"/>
              </w:rPr>
              <w:t xml:space="preserve"> </w:t>
            </w:r>
            <w:r w:rsidRPr="00DA709D">
              <w:rPr>
                <w:rFonts w:ascii="Arial" w:hAnsi="Arial" w:cs="Arial"/>
                <w:sz w:val="24"/>
                <w:szCs w:val="24"/>
              </w:rPr>
              <w:t>significant</w:t>
            </w:r>
            <w:r>
              <w:rPr>
                <w:rFonts w:ascii="Arial" w:hAnsi="Arial" w:cs="Arial"/>
                <w:sz w:val="24"/>
                <w:szCs w:val="24"/>
              </w:rPr>
              <w:t xml:space="preserve"> </w:t>
            </w:r>
            <w:r w:rsidRPr="00DA709D">
              <w:rPr>
                <w:rFonts w:ascii="Arial" w:hAnsi="Arial" w:cs="Arial"/>
                <w:sz w:val="24"/>
                <w:szCs w:val="24"/>
              </w:rPr>
              <w:t>assurance</w:t>
            </w:r>
            <w:r>
              <w:rPr>
                <w:rFonts w:ascii="Arial" w:hAnsi="Arial" w:cs="Arial"/>
                <w:sz w:val="24"/>
                <w:szCs w:val="24"/>
              </w:rPr>
              <w:t xml:space="preserve"> </w:t>
            </w:r>
            <w:r w:rsidRPr="00DA709D">
              <w:rPr>
                <w:rFonts w:ascii="Arial" w:hAnsi="Arial" w:cs="Arial"/>
                <w:sz w:val="24"/>
                <w:szCs w:val="24"/>
              </w:rPr>
              <w:t>from</w:t>
            </w:r>
            <w:r>
              <w:rPr>
                <w:rFonts w:ascii="Arial" w:hAnsi="Arial" w:cs="Arial"/>
                <w:sz w:val="24"/>
                <w:szCs w:val="24"/>
              </w:rPr>
              <w:t xml:space="preserve"> </w:t>
            </w:r>
            <w:r w:rsidRPr="00DA709D">
              <w:rPr>
                <w:rFonts w:ascii="Arial" w:hAnsi="Arial" w:cs="Arial"/>
                <w:sz w:val="24"/>
                <w:szCs w:val="24"/>
              </w:rPr>
              <w:t>the</w:t>
            </w:r>
            <w:r>
              <w:rPr>
                <w:rFonts w:ascii="Arial" w:hAnsi="Arial" w:cs="Arial"/>
                <w:sz w:val="24"/>
                <w:szCs w:val="24"/>
              </w:rPr>
              <w:t xml:space="preserve"> </w:t>
            </w:r>
            <w:r w:rsidR="00337AD9">
              <w:rPr>
                <w:rFonts w:ascii="Arial" w:hAnsi="Arial" w:cs="Arial"/>
                <w:sz w:val="24"/>
                <w:szCs w:val="24"/>
              </w:rPr>
              <w:t>r</w:t>
            </w:r>
            <w:r w:rsidRPr="00DA709D">
              <w:rPr>
                <w:rFonts w:ascii="Arial" w:hAnsi="Arial" w:cs="Arial"/>
                <w:sz w:val="24"/>
                <w:szCs w:val="24"/>
              </w:rPr>
              <w:t>isk</w:t>
            </w:r>
            <w:r>
              <w:rPr>
                <w:rFonts w:ascii="Arial" w:hAnsi="Arial" w:cs="Arial"/>
                <w:sz w:val="24"/>
                <w:szCs w:val="24"/>
              </w:rPr>
              <w:t xml:space="preserve"> </w:t>
            </w:r>
            <w:r w:rsidR="00337AD9">
              <w:rPr>
                <w:rFonts w:ascii="Arial" w:hAnsi="Arial" w:cs="Arial"/>
                <w:sz w:val="24"/>
                <w:szCs w:val="24"/>
              </w:rPr>
              <w:t>m</w:t>
            </w:r>
            <w:r w:rsidRPr="00DA709D">
              <w:rPr>
                <w:rFonts w:ascii="Arial" w:hAnsi="Arial" w:cs="Arial"/>
                <w:sz w:val="24"/>
                <w:szCs w:val="24"/>
              </w:rPr>
              <w:t>anagement</w:t>
            </w:r>
            <w:r>
              <w:rPr>
                <w:rFonts w:ascii="Arial" w:hAnsi="Arial" w:cs="Arial"/>
                <w:sz w:val="24"/>
                <w:szCs w:val="24"/>
              </w:rPr>
              <w:t xml:space="preserve"> </w:t>
            </w:r>
            <w:r w:rsidR="00A24FFD">
              <w:rPr>
                <w:rFonts w:ascii="Arial" w:hAnsi="Arial" w:cs="Arial"/>
                <w:sz w:val="24"/>
                <w:szCs w:val="24"/>
              </w:rPr>
              <w:t>processes</w:t>
            </w:r>
            <w:r>
              <w:rPr>
                <w:rFonts w:ascii="Arial" w:hAnsi="Arial" w:cs="Arial"/>
                <w:sz w:val="24"/>
                <w:szCs w:val="24"/>
              </w:rPr>
              <w:t xml:space="preserve"> </w:t>
            </w:r>
            <w:r w:rsidRPr="00DA709D">
              <w:rPr>
                <w:rFonts w:ascii="Arial" w:hAnsi="Arial" w:cs="Arial"/>
                <w:sz w:val="24"/>
                <w:szCs w:val="24"/>
              </w:rPr>
              <w:t>in</w:t>
            </w:r>
            <w:r>
              <w:rPr>
                <w:rFonts w:ascii="Arial" w:hAnsi="Arial" w:cs="Arial"/>
                <w:sz w:val="24"/>
                <w:szCs w:val="24"/>
              </w:rPr>
              <w:t xml:space="preserve"> </w:t>
            </w:r>
            <w:r w:rsidRPr="00DA709D">
              <w:rPr>
                <w:rFonts w:ascii="Arial" w:hAnsi="Arial" w:cs="Arial"/>
                <w:sz w:val="24"/>
                <w:szCs w:val="24"/>
              </w:rPr>
              <w:t>operation.</w:t>
            </w:r>
            <w:r w:rsidR="006722AF">
              <w:rPr>
                <w:rFonts w:ascii="Arial" w:hAnsi="Arial" w:cs="Arial"/>
                <w:sz w:val="24"/>
                <w:szCs w:val="24"/>
              </w:rPr>
              <w:t xml:space="preserve"> </w:t>
            </w:r>
            <w:r w:rsidR="0082141C">
              <w:rPr>
                <w:rFonts w:ascii="Arial" w:hAnsi="Arial" w:cs="Arial"/>
                <w:sz w:val="24"/>
                <w:szCs w:val="24"/>
              </w:rPr>
              <w:t xml:space="preserve"> </w:t>
            </w:r>
            <w:r w:rsidR="006722AF" w:rsidRPr="0082141C">
              <w:rPr>
                <w:rFonts w:ascii="Arial" w:hAnsi="Arial" w:cs="Arial"/>
                <w:sz w:val="24"/>
                <w:szCs w:val="24"/>
              </w:rPr>
              <w:t>Management are addressing the medium and low findings raised.</w:t>
            </w:r>
          </w:p>
        </w:tc>
      </w:tr>
    </w:tbl>
    <w:p w14:paraId="02226343" w14:textId="35097363" w:rsidR="008C24D4" w:rsidRDefault="008C24D4" w:rsidP="005F5E35">
      <w:pPr>
        <w:spacing w:after="0" w:line="276" w:lineRule="auto"/>
      </w:pPr>
    </w:p>
    <w:tbl>
      <w:tblPr>
        <w:tblStyle w:val="TableGrid"/>
        <w:tblW w:w="9067" w:type="dxa"/>
        <w:tblLayout w:type="fixed"/>
        <w:tblLook w:val="04A0" w:firstRow="1" w:lastRow="0" w:firstColumn="1" w:lastColumn="0" w:noHBand="0" w:noVBand="1"/>
      </w:tblPr>
      <w:tblGrid>
        <w:gridCol w:w="2429"/>
        <w:gridCol w:w="3520"/>
        <w:gridCol w:w="1039"/>
        <w:gridCol w:w="1229"/>
        <w:gridCol w:w="850"/>
      </w:tblGrid>
      <w:tr w:rsidR="000D45CB" w14:paraId="6BA4369D" w14:textId="77777777" w:rsidTr="0064405D">
        <w:tc>
          <w:tcPr>
            <w:tcW w:w="2429" w:type="dxa"/>
            <w:vMerge w:val="restart"/>
          </w:tcPr>
          <w:p w14:paraId="08C7645B" w14:textId="1AE5EF84" w:rsidR="000D45CB" w:rsidRPr="00B54B49" w:rsidRDefault="000D45CB" w:rsidP="005F5E35">
            <w:pPr>
              <w:spacing w:line="276" w:lineRule="auto"/>
              <w:rPr>
                <w:rFonts w:ascii="Arial" w:hAnsi="Arial" w:cs="Arial"/>
                <w:b/>
                <w:sz w:val="24"/>
                <w:szCs w:val="24"/>
              </w:rPr>
            </w:pPr>
            <w:r w:rsidRPr="00B54B49">
              <w:rPr>
                <w:rFonts w:ascii="Arial" w:hAnsi="Arial" w:cs="Arial"/>
                <w:b/>
                <w:sz w:val="24"/>
                <w:szCs w:val="24"/>
              </w:rPr>
              <w:t>Audit</w:t>
            </w:r>
            <w:r>
              <w:rPr>
                <w:rFonts w:ascii="Arial" w:hAnsi="Arial" w:cs="Arial"/>
                <w:b/>
                <w:sz w:val="24"/>
                <w:szCs w:val="24"/>
              </w:rPr>
              <w:t xml:space="preserve"> completed in 2019</w:t>
            </w:r>
          </w:p>
        </w:tc>
        <w:tc>
          <w:tcPr>
            <w:tcW w:w="3520" w:type="dxa"/>
            <w:vMerge w:val="restart"/>
          </w:tcPr>
          <w:p w14:paraId="6461BACB" w14:textId="77777777" w:rsidR="000D45CB" w:rsidRPr="00B54B49" w:rsidRDefault="000D45CB" w:rsidP="005F5E35">
            <w:pPr>
              <w:spacing w:line="276" w:lineRule="auto"/>
              <w:rPr>
                <w:rFonts w:ascii="Arial" w:hAnsi="Arial" w:cs="Arial"/>
                <w:b/>
                <w:sz w:val="24"/>
                <w:szCs w:val="24"/>
              </w:rPr>
            </w:pPr>
            <w:r w:rsidRPr="00B54B49">
              <w:rPr>
                <w:rFonts w:ascii="Arial" w:hAnsi="Arial" w:cs="Arial"/>
                <w:b/>
                <w:sz w:val="24"/>
                <w:szCs w:val="24"/>
              </w:rPr>
              <w:t>Objective</w:t>
            </w:r>
          </w:p>
        </w:tc>
        <w:tc>
          <w:tcPr>
            <w:tcW w:w="3118" w:type="dxa"/>
            <w:gridSpan w:val="3"/>
          </w:tcPr>
          <w:p w14:paraId="5FEB9446" w14:textId="4E7B0E25" w:rsidR="000D45CB" w:rsidRDefault="000D45CB" w:rsidP="005F5E35">
            <w:pPr>
              <w:spacing w:line="276" w:lineRule="auto"/>
              <w:rPr>
                <w:rFonts w:ascii="Arial" w:hAnsi="Arial" w:cs="Arial"/>
                <w:sz w:val="24"/>
                <w:szCs w:val="24"/>
              </w:rPr>
            </w:pPr>
            <w:r w:rsidRPr="00B54B49">
              <w:rPr>
                <w:rFonts w:ascii="Arial" w:hAnsi="Arial" w:cs="Arial"/>
                <w:b/>
                <w:sz w:val="24"/>
                <w:szCs w:val="24"/>
              </w:rPr>
              <w:t>Findings</w:t>
            </w:r>
          </w:p>
        </w:tc>
      </w:tr>
      <w:tr w:rsidR="004A7BE4" w14:paraId="0B9E65AA" w14:textId="77777777" w:rsidTr="0064405D">
        <w:tc>
          <w:tcPr>
            <w:tcW w:w="2429" w:type="dxa"/>
            <w:vMerge/>
          </w:tcPr>
          <w:p w14:paraId="15D0288A" w14:textId="77777777" w:rsidR="004A7BE4" w:rsidRPr="00B54B49" w:rsidRDefault="004A7BE4" w:rsidP="005F5E35">
            <w:pPr>
              <w:spacing w:line="276" w:lineRule="auto"/>
              <w:rPr>
                <w:rFonts w:ascii="Arial" w:hAnsi="Arial" w:cs="Arial"/>
                <w:b/>
                <w:sz w:val="24"/>
                <w:szCs w:val="24"/>
              </w:rPr>
            </w:pPr>
          </w:p>
        </w:tc>
        <w:tc>
          <w:tcPr>
            <w:tcW w:w="3520" w:type="dxa"/>
            <w:vMerge/>
          </w:tcPr>
          <w:p w14:paraId="6DAFE137" w14:textId="77777777" w:rsidR="004A7BE4" w:rsidRPr="00B54B49" w:rsidRDefault="004A7BE4" w:rsidP="005F5E35">
            <w:pPr>
              <w:spacing w:line="276" w:lineRule="auto"/>
              <w:rPr>
                <w:rFonts w:ascii="Arial" w:hAnsi="Arial" w:cs="Arial"/>
                <w:b/>
                <w:sz w:val="24"/>
                <w:szCs w:val="24"/>
              </w:rPr>
            </w:pPr>
          </w:p>
        </w:tc>
        <w:tc>
          <w:tcPr>
            <w:tcW w:w="1039" w:type="dxa"/>
          </w:tcPr>
          <w:p w14:paraId="0F5FE5D5"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High</w:t>
            </w:r>
          </w:p>
        </w:tc>
        <w:tc>
          <w:tcPr>
            <w:tcW w:w="1229" w:type="dxa"/>
          </w:tcPr>
          <w:p w14:paraId="6D00D0C0"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Medium</w:t>
            </w:r>
          </w:p>
        </w:tc>
        <w:tc>
          <w:tcPr>
            <w:tcW w:w="850" w:type="dxa"/>
          </w:tcPr>
          <w:p w14:paraId="535554AD" w14:textId="77777777" w:rsidR="004A7BE4" w:rsidRPr="00B54B49" w:rsidRDefault="004A7BE4" w:rsidP="005F5E35">
            <w:pPr>
              <w:spacing w:line="276" w:lineRule="auto"/>
              <w:rPr>
                <w:rFonts w:ascii="Arial" w:hAnsi="Arial" w:cs="Arial"/>
                <w:b/>
                <w:sz w:val="24"/>
                <w:szCs w:val="24"/>
              </w:rPr>
            </w:pPr>
            <w:r w:rsidRPr="00B54B49">
              <w:rPr>
                <w:rFonts w:ascii="Arial" w:hAnsi="Arial" w:cs="Arial"/>
                <w:b/>
                <w:sz w:val="24"/>
                <w:szCs w:val="24"/>
              </w:rPr>
              <w:t>Low</w:t>
            </w:r>
          </w:p>
        </w:tc>
      </w:tr>
      <w:tr w:rsidR="004A7BE4" w14:paraId="0D958B0B" w14:textId="77777777" w:rsidTr="0064405D">
        <w:tc>
          <w:tcPr>
            <w:tcW w:w="2429" w:type="dxa"/>
          </w:tcPr>
          <w:p w14:paraId="56AEE50D" w14:textId="40B29E95" w:rsidR="004A7BE4" w:rsidRPr="00B54B49" w:rsidRDefault="00496F03" w:rsidP="005F5E35">
            <w:pPr>
              <w:spacing w:line="276" w:lineRule="auto"/>
              <w:rPr>
                <w:rFonts w:ascii="Arial" w:hAnsi="Arial" w:cs="Arial"/>
                <w:b/>
                <w:sz w:val="24"/>
                <w:szCs w:val="24"/>
              </w:rPr>
            </w:pPr>
            <w:r>
              <w:rPr>
                <w:rFonts w:ascii="Arial" w:hAnsi="Arial" w:cs="Arial"/>
                <w:sz w:val="24"/>
                <w:szCs w:val="24"/>
              </w:rPr>
              <w:t>H</w:t>
            </w:r>
            <w:r w:rsidR="004A7BE4">
              <w:rPr>
                <w:rFonts w:ascii="Arial" w:hAnsi="Arial" w:cs="Arial"/>
                <w:sz w:val="24"/>
                <w:szCs w:val="24"/>
              </w:rPr>
              <w:t>igh level review of internal control</w:t>
            </w:r>
            <w:r>
              <w:rPr>
                <w:rFonts w:ascii="Arial" w:hAnsi="Arial" w:cs="Arial"/>
                <w:sz w:val="24"/>
                <w:szCs w:val="24"/>
              </w:rPr>
              <w:t>s in</w:t>
            </w:r>
            <w:r w:rsidR="004A7BE4">
              <w:rPr>
                <w:rFonts w:ascii="Arial" w:hAnsi="Arial" w:cs="Arial"/>
                <w:sz w:val="24"/>
                <w:szCs w:val="24"/>
              </w:rPr>
              <w:t xml:space="preserve"> the Authority.</w:t>
            </w:r>
          </w:p>
        </w:tc>
        <w:tc>
          <w:tcPr>
            <w:tcW w:w="3520" w:type="dxa"/>
          </w:tcPr>
          <w:p w14:paraId="0E9609B4" w14:textId="3E29F596" w:rsidR="004A7BE4" w:rsidRPr="0064405D" w:rsidRDefault="00496F03" w:rsidP="005F5E35">
            <w:pPr>
              <w:spacing w:line="276" w:lineRule="auto"/>
              <w:rPr>
                <w:rFonts w:ascii="Arial" w:hAnsi="Arial" w:cs="Arial"/>
                <w:sz w:val="24"/>
                <w:szCs w:val="24"/>
              </w:rPr>
            </w:pPr>
            <w:r w:rsidRPr="0082141C">
              <w:rPr>
                <w:rFonts w:ascii="Arial" w:hAnsi="Arial" w:cs="Arial"/>
                <w:sz w:val="24"/>
                <w:szCs w:val="24"/>
              </w:rPr>
              <w:t xml:space="preserve">The objective of </w:t>
            </w:r>
            <w:r w:rsidR="00337AD9" w:rsidRPr="0082141C">
              <w:rPr>
                <w:rFonts w:ascii="Arial" w:hAnsi="Arial" w:cs="Arial"/>
                <w:sz w:val="24"/>
                <w:szCs w:val="24"/>
              </w:rPr>
              <w:t xml:space="preserve">the audit was </w:t>
            </w:r>
            <w:r w:rsidRPr="0082141C">
              <w:rPr>
                <w:rFonts w:ascii="Arial" w:hAnsi="Arial" w:cs="Arial"/>
                <w:sz w:val="24"/>
                <w:szCs w:val="24"/>
              </w:rPr>
              <w:t xml:space="preserve">to provide the </w:t>
            </w:r>
            <w:r w:rsidR="00337AD9" w:rsidRPr="0082141C">
              <w:rPr>
                <w:rFonts w:ascii="Arial" w:hAnsi="Arial" w:cs="Arial"/>
                <w:sz w:val="24"/>
                <w:szCs w:val="24"/>
              </w:rPr>
              <w:t xml:space="preserve">ARC </w:t>
            </w:r>
            <w:r w:rsidRPr="0082141C">
              <w:rPr>
                <w:rFonts w:ascii="Arial" w:hAnsi="Arial" w:cs="Arial"/>
                <w:sz w:val="24"/>
                <w:szCs w:val="24"/>
              </w:rPr>
              <w:t xml:space="preserve">with an opinion on the level of reliance </w:t>
            </w:r>
            <w:r w:rsidR="006722AF" w:rsidRPr="0082141C">
              <w:rPr>
                <w:rFonts w:ascii="Arial" w:hAnsi="Arial" w:cs="Arial"/>
                <w:sz w:val="24"/>
                <w:szCs w:val="24"/>
              </w:rPr>
              <w:t xml:space="preserve">that </w:t>
            </w:r>
            <w:r w:rsidRPr="0082141C">
              <w:rPr>
                <w:rFonts w:ascii="Arial" w:hAnsi="Arial" w:cs="Arial"/>
                <w:sz w:val="24"/>
                <w:szCs w:val="24"/>
              </w:rPr>
              <w:t xml:space="preserve">can </w:t>
            </w:r>
            <w:r w:rsidR="006722AF" w:rsidRPr="0082141C">
              <w:rPr>
                <w:rFonts w:ascii="Arial" w:hAnsi="Arial" w:cs="Arial"/>
                <w:sz w:val="24"/>
                <w:szCs w:val="24"/>
              </w:rPr>
              <w:t xml:space="preserve">be </w:t>
            </w:r>
            <w:r w:rsidRPr="0082141C">
              <w:rPr>
                <w:rFonts w:ascii="Arial" w:hAnsi="Arial" w:cs="Arial"/>
                <w:sz w:val="24"/>
                <w:szCs w:val="24"/>
              </w:rPr>
              <w:t>place</w:t>
            </w:r>
            <w:r w:rsidR="006722AF" w:rsidRPr="0082141C">
              <w:rPr>
                <w:rFonts w:ascii="Arial" w:hAnsi="Arial" w:cs="Arial"/>
                <w:sz w:val="24"/>
                <w:szCs w:val="24"/>
              </w:rPr>
              <w:t>d</w:t>
            </w:r>
            <w:r w:rsidRPr="0082141C">
              <w:rPr>
                <w:rFonts w:ascii="Arial" w:hAnsi="Arial" w:cs="Arial"/>
                <w:sz w:val="24"/>
                <w:szCs w:val="24"/>
              </w:rPr>
              <w:t xml:space="preserve"> on the operation of the Authority’s </w:t>
            </w:r>
            <w:r w:rsidR="00AD32E1" w:rsidRPr="0082141C">
              <w:rPr>
                <w:rFonts w:ascii="Arial" w:hAnsi="Arial" w:cs="Arial"/>
                <w:sz w:val="24"/>
                <w:szCs w:val="24"/>
              </w:rPr>
              <w:t>internal c</w:t>
            </w:r>
            <w:r w:rsidRPr="0082141C">
              <w:rPr>
                <w:rFonts w:ascii="Arial" w:hAnsi="Arial" w:cs="Arial"/>
                <w:sz w:val="24"/>
                <w:szCs w:val="24"/>
              </w:rPr>
              <w:t>ontrols.</w:t>
            </w:r>
          </w:p>
        </w:tc>
        <w:tc>
          <w:tcPr>
            <w:tcW w:w="1039" w:type="dxa"/>
          </w:tcPr>
          <w:p w14:paraId="2CFEFA09" w14:textId="2BC5E2B0" w:rsidR="004A7BE4" w:rsidRPr="0064405D" w:rsidRDefault="00496F03" w:rsidP="005F5E35">
            <w:pPr>
              <w:spacing w:line="276" w:lineRule="auto"/>
              <w:rPr>
                <w:rFonts w:ascii="Arial" w:hAnsi="Arial" w:cs="Arial"/>
                <w:sz w:val="24"/>
                <w:szCs w:val="24"/>
              </w:rPr>
            </w:pPr>
            <w:r w:rsidRPr="0064405D">
              <w:rPr>
                <w:rFonts w:ascii="Arial" w:hAnsi="Arial" w:cs="Arial"/>
                <w:sz w:val="24"/>
                <w:szCs w:val="24"/>
              </w:rPr>
              <w:t>0</w:t>
            </w:r>
          </w:p>
        </w:tc>
        <w:tc>
          <w:tcPr>
            <w:tcW w:w="1229" w:type="dxa"/>
          </w:tcPr>
          <w:p w14:paraId="4CCAF539" w14:textId="619654D3" w:rsidR="004A7BE4" w:rsidRPr="0064405D" w:rsidRDefault="00496F03" w:rsidP="005F5E35">
            <w:pPr>
              <w:spacing w:line="276" w:lineRule="auto"/>
              <w:rPr>
                <w:rFonts w:ascii="Arial" w:hAnsi="Arial" w:cs="Arial"/>
                <w:sz w:val="24"/>
                <w:szCs w:val="24"/>
              </w:rPr>
            </w:pPr>
            <w:r w:rsidRPr="0064405D">
              <w:rPr>
                <w:rFonts w:ascii="Arial" w:hAnsi="Arial" w:cs="Arial"/>
                <w:sz w:val="24"/>
                <w:szCs w:val="24"/>
              </w:rPr>
              <w:t>1</w:t>
            </w:r>
          </w:p>
        </w:tc>
        <w:tc>
          <w:tcPr>
            <w:tcW w:w="850" w:type="dxa"/>
          </w:tcPr>
          <w:p w14:paraId="212E7043" w14:textId="5F410927" w:rsidR="004A7BE4" w:rsidRPr="0064405D" w:rsidRDefault="00496F03" w:rsidP="005F5E35">
            <w:pPr>
              <w:spacing w:line="276" w:lineRule="auto"/>
              <w:rPr>
                <w:rFonts w:ascii="Arial" w:hAnsi="Arial" w:cs="Arial"/>
                <w:sz w:val="24"/>
                <w:szCs w:val="24"/>
              </w:rPr>
            </w:pPr>
            <w:r w:rsidRPr="0064405D">
              <w:rPr>
                <w:rFonts w:ascii="Arial" w:hAnsi="Arial" w:cs="Arial"/>
                <w:sz w:val="24"/>
                <w:szCs w:val="24"/>
              </w:rPr>
              <w:t>3</w:t>
            </w:r>
          </w:p>
        </w:tc>
      </w:tr>
      <w:tr w:rsidR="00496F03" w14:paraId="18B5BA2F" w14:textId="77777777" w:rsidTr="0064405D">
        <w:tc>
          <w:tcPr>
            <w:tcW w:w="2429" w:type="dxa"/>
          </w:tcPr>
          <w:p w14:paraId="1C7AEAA8" w14:textId="31760210" w:rsidR="00496F03" w:rsidRPr="00337AD9" w:rsidRDefault="00496F03" w:rsidP="005F5E35">
            <w:pPr>
              <w:spacing w:line="276" w:lineRule="auto"/>
              <w:rPr>
                <w:rFonts w:ascii="Arial" w:hAnsi="Arial" w:cs="Arial"/>
                <w:sz w:val="24"/>
                <w:szCs w:val="24"/>
              </w:rPr>
            </w:pPr>
            <w:r w:rsidRPr="0064405D">
              <w:rPr>
                <w:rFonts w:ascii="Arial" w:hAnsi="Arial" w:cs="Arial"/>
                <w:sz w:val="24"/>
                <w:szCs w:val="24"/>
              </w:rPr>
              <w:t>Outcome of the audit</w:t>
            </w:r>
          </w:p>
        </w:tc>
        <w:tc>
          <w:tcPr>
            <w:tcW w:w="6638" w:type="dxa"/>
            <w:gridSpan w:val="4"/>
          </w:tcPr>
          <w:p w14:paraId="7BAC368D" w14:textId="08A0DC25" w:rsidR="006A1709" w:rsidRPr="006A1709" w:rsidRDefault="00AD32E1" w:rsidP="005F5E35">
            <w:pPr>
              <w:spacing w:line="276" w:lineRule="auto"/>
              <w:rPr>
                <w:rFonts w:ascii="Arial" w:hAnsi="Arial" w:cs="Arial"/>
                <w:sz w:val="24"/>
                <w:szCs w:val="24"/>
              </w:rPr>
            </w:pPr>
            <w:r>
              <w:rPr>
                <w:rFonts w:ascii="Arial" w:hAnsi="Arial" w:cs="Arial"/>
                <w:sz w:val="24"/>
                <w:szCs w:val="24"/>
              </w:rPr>
              <w:t>The</w:t>
            </w:r>
            <w:r w:rsidR="000D45CB" w:rsidRPr="000D45CB">
              <w:rPr>
                <w:rFonts w:ascii="Arial" w:hAnsi="Arial" w:cs="Arial"/>
                <w:sz w:val="24"/>
                <w:szCs w:val="24"/>
              </w:rPr>
              <w:t xml:space="preserve"> </w:t>
            </w:r>
            <w:r w:rsidR="006E0529">
              <w:rPr>
                <w:rFonts w:ascii="Arial" w:hAnsi="Arial" w:cs="Arial"/>
                <w:sz w:val="24"/>
                <w:szCs w:val="24"/>
              </w:rPr>
              <w:t xml:space="preserve">audit </w:t>
            </w:r>
            <w:r w:rsidR="000D45CB" w:rsidRPr="000D45CB">
              <w:rPr>
                <w:rFonts w:ascii="Arial" w:hAnsi="Arial" w:cs="Arial"/>
                <w:sz w:val="24"/>
                <w:szCs w:val="24"/>
              </w:rPr>
              <w:t xml:space="preserve">assessment indicates that </w:t>
            </w:r>
            <w:r w:rsidR="000D45CB">
              <w:rPr>
                <w:rFonts w:ascii="Arial" w:hAnsi="Arial" w:cs="Arial"/>
                <w:sz w:val="24"/>
                <w:szCs w:val="24"/>
              </w:rPr>
              <w:t>significant a</w:t>
            </w:r>
            <w:r w:rsidR="000D45CB" w:rsidRPr="000D45CB">
              <w:rPr>
                <w:rFonts w:ascii="Arial" w:hAnsi="Arial" w:cs="Arial"/>
                <w:sz w:val="24"/>
                <w:szCs w:val="24"/>
              </w:rPr>
              <w:t>ssurance can be placed on the sufficiency and operation of the Authority’s</w:t>
            </w:r>
            <w:r>
              <w:rPr>
                <w:rFonts w:ascii="Arial" w:hAnsi="Arial" w:cs="Arial"/>
                <w:sz w:val="24"/>
                <w:szCs w:val="24"/>
              </w:rPr>
              <w:t xml:space="preserve"> i</w:t>
            </w:r>
            <w:r w:rsidR="000D45CB" w:rsidRPr="000D45CB">
              <w:rPr>
                <w:rFonts w:ascii="Arial" w:hAnsi="Arial" w:cs="Arial"/>
                <w:sz w:val="24"/>
                <w:szCs w:val="24"/>
              </w:rPr>
              <w:t xml:space="preserve">nternal </w:t>
            </w:r>
            <w:r>
              <w:rPr>
                <w:rFonts w:ascii="Arial" w:hAnsi="Arial" w:cs="Arial"/>
                <w:sz w:val="24"/>
                <w:szCs w:val="24"/>
              </w:rPr>
              <w:t>c</w:t>
            </w:r>
            <w:r w:rsidR="000D45CB" w:rsidRPr="000D45CB">
              <w:rPr>
                <w:rFonts w:ascii="Arial" w:hAnsi="Arial" w:cs="Arial"/>
                <w:sz w:val="24"/>
                <w:szCs w:val="24"/>
              </w:rPr>
              <w:t>ontrol framework</w:t>
            </w:r>
            <w:r w:rsidR="000D45CB" w:rsidRPr="0082141C">
              <w:rPr>
                <w:rFonts w:ascii="Arial" w:hAnsi="Arial" w:cs="Arial"/>
                <w:sz w:val="24"/>
                <w:szCs w:val="24"/>
              </w:rPr>
              <w:t>.</w:t>
            </w:r>
            <w:r w:rsidR="006722AF" w:rsidRPr="0082141C">
              <w:rPr>
                <w:rFonts w:ascii="Arial" w:hAnsi="Arial" w:cs="Arial"/>
                <w:sz w:val="24"/>
                <w:szCs w:val="24"/>
              </w:rPr>
              <w:t xml:space="preserve">  Management are addressing the medium and low findings raised.</w:t>
            </w:r>
          </w:p>
        </w:tc>
      </w:tr>
    </w:tbl>
    <w:p w14:paraId="556F6454" w14:textId="6A986930" w:rsidR="00694FB8" w:rsidRPr="005F5E35" w:rsidRDefault="00694FB8" w:rsidP="005F5E35">
      <w:pPr>
        <w:pStyle w:val="Heading3"/>
      </w:pPr>
      <w:r w:rsidRPr="005F5E35">
        <w:t>External audit</w:t>
      </w:r>
    </w:p>
    <w:p w14:paraId="2C40A9F8" w14:textId="09AD7B8A" w:rsidR="0064405D" w:rsidRDefault="00766BED" w:rsidP="005F5E35">
      <w:pPr>
        <w:spacing w:after="0" w:line="276" w:lineRule="auto"/>
        <w:rPr>
          <w:rFonts w:ascii="Arial" w:hAnsi="Arial" w:cs="Arial"/>
          <w:sz w:val="24"/>
          <w:szCs w:val="24"/>
        </w:rPr>
      </w:pPr>
      <w:r w:rsidRPr="00884492">
        <w:rPr>
          <w:rFonts w:ascii="Arial" w:hAnsi="Arial" w:cs="Arial"/>
          <w:sz w:val="24"/>
          <w:szCs w:val="24"/>
        </w:rPr>
        <w:t xml:space="preserve">The external auditor </w:t>
      </w:r>
      <w:r>
        <w:rPr>
          <w:rFonts w:ascii="Arial" w:hAnsi="Arial" w:cs="Arial"/>
          <w:sz w:val="24"/>
          <w:szCs w:val="24"/>
        </w:rPr>
        <w:t xml:space="preserve">of the Authority </w:t>
      </w:r>
      <w:r w:rsidRPr="00884492">
        <w:rPr>
          <w:rFonts w:ascii="Arial" w:hAnsi="Arial" w:cs="Arial"/>
          <w:sz w:val="24"/>
          <w:szCs w:val="24"/>
        </w:rPr>
        <w:t>is the Comptroller and Auditor General (C&amp;AG).  The ARC considered the findings</w:t>
      </w:r>
      <w:r w:rsidR="00160F76">
        <w:rPr>
          <w:rFonts w:ascii="Arial" w:hAnsi="Arial" w:cs="Arial"/>
          <w:sz w:val="24"/>
          <w:szCs w:val="24"/>
        </w:rPr>
        <w:t xml:space="preserve"> of the </w:t>
      </w:r>
      <w:r w:rsidR="00337AD9">
        <w:rPr>
          <w:rFonts w:ascii="Arial" w:hAnsi="Arial" w:cs="Arial"/>
          <w:sz w:val="24"/>
          <w:szCs w:val="24"/>
        </w:rPr>
        <w:t xml:space="preserve">C&amp;AG annual </w:t>
      </w:r>
      <w:r w:rsidR="00160F76">
        <w:rPr>
          <w:rFonts w:ascii="Arial" w:hAnsi="Arial" w:cs="Arial"/>
          <w:sz w:val="24"/>
          <w:szCs w:val="24"/>
        </w:rPr>
        <w:t>audit</w:t>
      </w:r>
      <w:r w:rsidRPr="00884492">
        <w:rPr>
          <w:rFonts w:ascii="Arial" w:hAnsi="Arial" w:cs="Arial"/>
          <w:sz w:val="24"/>
          <w:szCs w:val="24"/>
        </w:rPr>
        <w:t xml:space="preserve"> </w:t>
      </w:r>
      <w:r>
        <w:rPr>
          <w:rFonts w:ascii="Arial" w:hAnsi="Arial" w:cs="Arial"/>
          <w:sz w:val="24"/>
          <w:szCs w:val="24"/>
        </w:rPr>
        <w:t xml:space="preserve">and met with </w:t>
      </w:r>
      <w:r w:rsidR="00160F76">
        <w:rPr>
          <w:rFonts w:ascii="Arial" w:hAnsi="Arial" w:cs="Arial"/>
          <w:sz w:val="24"/>
          <w:szCs w:val="24"/>
        </w:rPr>
        <w:t>the C&amp;AG</w:t>
      </w:r>
      <w:r w:rsidR="00AC3C0C">
        <w:rPr>
          <w:rFonts w:ascii="Arial" w:hAnsi="Arial" w:cs="Arial"/>
          <w:sz w:val="24"/>
          <w:szCs w:val="24"/>
        </w:rPr>
        <w:t xml:space="preserve">, with no </w:t>
      </w:r>
      <w:r w:rsidR="006751C6">
        <w:rPr>
          <w:rFonts w:ascii="Arial" w:hAnsi="Arial" w:cs="Arial"/>
          <w:sz w:val="24"/>
          <w:szCs w:val="24"/>
        </w:rPr>
        <w:t>E</w:t>
      </w:r>
      <w:r w:rsidR="00AC3C0C">
        <w:rPr>
          <w:rFonts w:ascii="Arial" w:hAnsi="Arial" w:cs="Arial"/>
          <w:sz w:val="24"/>
          <w:szCs w:val="24"/>
        </w:rPr>
        <w:t>xecutive members present,</w:t>
      </w:r>
      <w:r w:rsidRPr="00884492">
        <w:rPr>
          <w:rFonts w:ascii="Arial" w:hAnsi="Arial" w:cs="Arial"/>
          <w:sz w:val="24"/>
          <w:szCs w:val="24"/>
        </w:rPr>
        <w:t xml:space="preserve"> to discuss the audit findings. </w:t>
      </w:r>
      <w:r w:rsidR="00337AD9">
        <w:rPr>
          <w:rFonts w:ascii="Arial" w:hAnsi="Arial" w:cs="Arial"/>
          <w:sz w:val="24"/>
          <w:szCs w:val="24"/>
        </w:rPr>
        <w:t xml:space="preserve"> </w:t>
      </w:r>
      <w:r w:rsidR="008C24D4">
        <w:rPr>
          <w:rFonts w:ascii="Arial" w:hAnsi="Arial" w:cs="Arial"/>
          <w:sz w:val="24"/>
          <w:szCs w:val="24"/>
        </w:rPr>
        <w:t xml:space="preserve">The ARC </w:t>
      </w:r>
      <w:r w:rsidR="008C24D4">
        <w:rPr>
          <w:rFonts w:ascii="Arial" w:hAnsi="Arial" w:cs="Arial"/>
          <w:sz w:val="24"/>
          <w:szCs w:val="24"/>
        </w:rPr>
        <w:lastRenderedPageBreak/>
        <w:t>monitor</w:t>
      </w:r>
      <w:r w:rsidR="006E0529">
        <w:rPr>
          <w:rFonts w:ascii="Arial" w:hAnsi="Arial" w:cs="Arial"/>
          <w:sz w:val="24"/>
          <w:szCs w:val="24"/>
        </w:rPr>
        <w:t>ed</w:t>
      </w:r>
      <w:r w:rsidR="008C24D4">
        <w:rPr>
          <w:rFonts w:ascii="Arial" w:hAnsi="Arial" w:cs="Arial"/>
          <w:sz w:val="24"/>
          <w:szCs w:val="24"/>
        </w:rPr>
        <w:t xml:space="preserve"> the implementation of </w:t>
      </w:r>
      <w:r w:rsidR="006E0529">
        <w:rPr>
          <w:rFonts w:ascii="Arial" w:hAnsi="Arial" w:cs="Arial"/>
          <w:sz w:val="24"/>
          <w:szCs w:val="24"/>
        </w:rPr>
        <w:t xml:space="preserve">audit </w:t>
      </w:r>
      <w:r w:rsidR="008C24D4">
        <w:rPr>
          <w:rFonts w:ascii="Arial" w:hAnsi="Arial" w:cs="Arial"/>
          <w:sz w:val="24"/>
          <w:szCs w:val="24"/>
        </w:rPr>
        <w:t>recommendations by the Executive throughout 20</w:t>
      </w:r>
      <w:r w:rsidR="006E0529">
        <w:rPr>
          <w:rFonts w:ascii="Arial" w:hAnsi="Arial" w:cs="Arial"/>
          <w:sz w:val="24"/>
          <w:szCs w:val="24"/>
        </w:rPr>
        <w:t>19</w:t>
      </w:r>
      <w:r w:rsidR="008C24D4">
        <w:rPr>
          <w:rFonts w:ascii="Arial" w:hAnsi="Arial" w:cs="Arial"/>
          <w:sz w:val="24"/>
          <w:szCs w:val="24"/>
        </w:rPr>
        <w:t>.</w:t>
      </w:r>
    </w:p>
    <w:p w14:paraId="053B1951" w14:textId="77777777" w:rsidR="005F5E35" w:rsidRDefault="005F5E35" w:rsidP="005F5E35">
      <w:pPr>
        <w:spacing w:after="0" w:line="276" w:lineRule="auto"/>
        <w:rPr>
          <w:rFonts w:ascii="Arial" w:hAnsi="Arial" w:cs="Arial"/>
          <w:sz w:val="24"/>
          <w:szCs w:val="24"/>
        </w:rPr>
      </w:pPr>
    </w:p>
    <w:p w14:paraId="46DB6BCA" w14:textId="64C2437B" w:rsidR="005328FD" w:rsidRDefault="006E0529" w:rsidP="005F5E35">
      <w:pPr>
        <w:spacing w:after="0" w:line="276" w:lineRule="auto"/>
        <w:rPr>
          <w:rFonts w:ascii="Arial" w:hAnsi="Arial" w:cs="Arial"/>
          <w:sz w:val="24"/>
          <w:szCs w:val="24"/>
        </w:rPr>
      </w:pPr>
      <w:r>
        <w:rPr>
          <w:rFonts w:ascii="Arial" w:hAnsi="Arial" w:cs="Arial"/>
          <w:sz w:val="24"/>
          <w:szCs w:val="24"/>
        </w:rPr>
        <w:t xml:space="preserve">A summary </w:t>
      </w:r>
      <w:r w:rsidR="0064405D">
        <w:rPr>
          <w:rFonts w:ascii="Arial" w:hAnsi="Arial" w:cs="Arial"/>
          <w:sz w:val="24"/>
          <w:szCs w:val="24"/>
        </w:rPr>
        <w:t xml:space="preserve">of the audit is set out below. </w:t>
      </w:r>
    </w:p>
    <w:tbl>
      <w:tblPr>
        <w:tblStyle w:val="TableGrid"/>
        <w:tblW w:w="9067" w:type="dxa"/>
        <w:tblLook w:val="04A0" w:firstRow="1" w:lastRow="0" w:firstColumn="1" w:lastColumn="0" w:noHBand="0" w:noVBand="1"/>
      </w:tblPr>
      <w:tblGrid>
        <w:gridCol w:w="2429"/>
        <w:gridCol w:w="3520"/>
        <w:gridCol w:w="992"/>
        <w:gridCol w:w="1276"/>
        <w:gridCol w:w="850"/>
      </w:tblGrid>
      <w:tr w:rsidR="00160F76" w14:paraId="12C32744" w14:textId="77777777" w:rsidTr="0064405D">
        <w:tc>
          <w:tcPr>
            <w:tcW w:w="2429" w:type="dxa"/>
            <w:vMerge w:val="restart"/>
          </w:tcPr>
          <w:p w14:paraId="1C95E7E8"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Audit</w:t>
            </w:r>
            <w:r>
              <w:rPr>
                <w:rFonts w:ascii="Arial" w:hAnsi="Arial" w:cs="Arial"/>
                <w:b/>
                <w:sz w:val="24"/>
                <w:szCs w:val="24"/>
              </w:rPr>
              <w:t xml:space="preserve"> completed in 2019</w:t>
            </w:r>
          </w:p>
        </w:tc>
        <w:tc>
          <w:tcPr>
            <w:tcW w:w="3520" w:type="dxa"/>
            <w:vMerge w:val="restart"/>
          </w:tcPr>
          <w:p w14:paraId="3DEE6F0C"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Objective</w:t>
            </w:r>
          </w:p>
        </w:tc>
        <w:tc>
          <w:tcPr>
            <w:tcW w:w="3118" w:type="dxa"/>
            <w:gridSpan w:val="3"/>
          </w:tcPr>
          <w:p w14:paraId="7F26E8EF"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Findings</w:t>
            </w:r>
          </w:p>
        </w:tc>
      </w:tr>
      <w:tr w:rsidR="00160F76" w14:paraId="3BABC9ED" w14:textId="77777777" w:rsidTr="0064405D">
        <w:tc>
          <w:tcPr>
            <w:tcW w:w="2429" w:type="dxa"/>
            <w:vMerge/>
          </w:tcPr>
          <w:p w14:paraId="63C61AB7" w14:textId="77777777" w:rsidR="00160F76" w:rsidRPr="00B54B49" w:rsidRDefault="00160F76" w:rsidP="005F5E35">
            <w:pPr>
              <w:spacing w:line="276" w:lineRule="auto"/>
              <w:rPr>
                <w:rFonts w:ascii="Arial" w:hAnsi="Arial" w:cs="Arial"/>
                <w:b/>
                <w:sz w:val="24"/>
                <w:szCs w:val="24"/>
              </w:rPr>
            </w:pPr>
          </w:p>
        </w:tc>
        <w:tc>
          <w:tcPr>
            <w:tcW w:w="3520" w:type="dxa"/>
            <w:vMerge/>
          </w:tcPr>
          <w:p w14:paraId="41FBD578" w14:textId="77777777" w:rsidR="00160F76" w:rsidRPr="00B54B49" w:rsidRDefault="00160F76" w:rsidP="005F5E35">
            <w:pPr>
              <w:spacing w:line="276" w:lineRule="auto"/>
              <w:rPr>
                <w:rFonts w:ascii="Arial" w:hAnsi="Arial" w:cs="Arial"/>
                <w:b/>
                <w:sz w:val="24"/>
                <w:szCs w:val="24"/>
              </w:rPr>
            </w:pPr>
          </w:p>
        </w:tc>
        <w:tc>
          <w:tcPr>
            <w:tcW w:w="992" w:type="dxa"/>
          </w:tcPr>
          <w:p w14:paraId="75392126"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High</w:t>
            </w:r>
          </w:p>
        </w:tc>
        <w:tc>
          <w:tcPr>
            <w:tcW w:w="1276" w:type="dxa"/>
          </w:tcPr>
          <w:p w14:paraId="2BB9B6BA"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Medium</w:t>
            </w:r>
          </w:p>
        </w:tc>
        <w:tc>
          <w:tcPr>
            <w:tcW w:w="850" w:type="dxa"/>
          </w:tcPr>
          <w:p w14:paraId="0EA3C43B" w14:textId="77777777" w:rsidR="00160F76" w:rsidRPr="00B54B49" w:rsidRDefault="00160F76" w:rsidP="005F5E35">
            <w:pPr>
              <w:spacing w:line="276" w:lineRule="auto"/>
              <w:rPr>
                <w:rFonts w:ascii="Arial" w:hAnsi="Arial" w:cs="Arial"/>
                <w:b/>
                <w:sz w:val="24"/>
                <w:szCs w:val="24"/>
              </w:rPr>
            </w:pPr>
            <w:r w:rsidRPr="00B54B49">
              <w:rPr>
                <w:rFonts w:ascii="Arial" w:hAnsi="Arial" w:cs="Arial"/>
                <w:b/>
                <w:sz w:val="24"/>
                <w:szCs w:val="24"/>
              </w:rPr>
              <w:t>Low</w:t>
            </w:r>
          </w:p>
        </w:tc>
      </w:tr>
      <w:tr w:rsidR="00160F76" w14:paraId="12AD53B5" w14:textId="77777777" w:rsidTr="0064405D">
        <w:tc>
          <w:tcPr>
            <w:tcW w:w="2429" w:type="dxa"/>
          </w:tcPr>
          <w:p w14:paraId="486E4F4E" w14:textId="47C55AC5" w:rsidR="00160F76" w:rsidRDefault="008C24D4" w:rsidP="005F5E35">
            <w:pPr>
              <w:spacing w:line="276" w:lineRule="auto"/>
              <w:rPr>
                <w:rFonts w:ascii="Arial" w:hAnsi="Arial" w:cs="Arial"/>
                <w:sz w:val="24"/>
                <w:szCs w:val="24"/>
              </w:rPr>
            </w:pPr>
            <w:r>
              <w:rPr>
                <w:rFonts w:ascii="Arial" w:hAnsi="Arial" w:cs="Arial"/>
                <w:sz w:val="24"/>
                <w:szCs w:val="24"/>
              </w:rPr>
              <w:t>Audit of the Authority’s financial statements 2018.</w:t>
            </w:r>
          </w:p>
        </w:tc>
        <w:tc>
          <w:tcPr>
            <w:tcW w:w="3520" w:type="dxa"/>
          </w:tcPr>
          <w:p w14:paraId="35905E51" w14:textId="38A8C9F2" w:rsidR="008C24D4" w:rsidRPr="00DA709D" w:rsidRDefault="008C24D4" w:rsidP="005F5E35">
            <w:pPr>
              <w:autoSpaceDE w:val="0"/>
              <w:autoSpaceDN w:val="0"/>
              <w:adjustRightInd w:val="0"/>
              <w:spacing w:line="276" w:lineRule="auto"/>
              <w:rPr>
                <w:rFonts w:ascii="Arial" w:hAnsi="Arial" w:cs="Arial"/>
                <w:sz w:val="24"/>
                <w:szCs w:val="24"/>
              </w:rPr>
            </w:pPr>
            <w:r>
              <w:rPr>
                <w:rFonts w:ascii="Arial" w:hAnsi="Arial" w:cs="Arial"/>
                <w:sz w:val="24"/>
                <w:szCs w:val="24"/>
              </w:rPr>
              <w:t xml:space="preserve">To provide </w:t>
            </w:r>
            <w:r w:rsidRPr="00B27F5F">
              <w:rPr>
                <w:rFonts w:ascii="Arial" w:hAnsi="Arial" w:cs="Arial"/>
                <w:sz w:val="24"/>
                <w:szCs w:val="24"/>
              </w:rPr>
              <w:t>independent assurance</w:t>
            </w:r>
            <w:r>
              <w:rPr>
                <w:rFonts w:ascii="Arial" w:hAnsi="Arial" w:cs="Arial"/>
                <w:sz w:val="24"/>
                <w:szCs w:val="24"/>
              </w:rPr>
              <w:t xml:space="preserve"> </w:t>
            </w:r>
            <w:r w:rsidRPr="00B27F5F">
              <w:rPr>
                <w:rFonts w:ascii="Arial" w:hAnsi="Arial" w:cs="Arial"/>
                <w:sz w:val="24"/>
                <w:szCs w:val="24"/>
              </w:rPr>
              <w:t xml:space="preserve">on the truth and fairness of the financial statements of </w:t>
            </w:r>
            <w:r w:rsidR="006E0529">
              <w:rPr>
                <w:rFonts w:ascii="Arial" w:hAnsi="Arial" w:cs="Arial"/>
                <w:sz w:val="24"/>
                <w:szCs w:val="24"/>
              </w:rPr>
              <w:t xml:space="preserve">the </w:t>
            </w:r>
            <w:r w:rsidRPr="00B27F5F">
              <w:rPr>
                <w:rFonts w:ascii="Arial" w:hAnsi="Arial" w:cs="Arial"/>
                <w:sz w:val="24"/>
                <w:szCs w:val="24"/>
              </w:rPr>
              <w:t>organisation.</w:t>
            </w:r>
          </w:p>
          <w:p w14:paraId="4AE544BE" w14:textId="09CDC1CC" w:rsidR="00160F76" w:rsidRDefault="00160F76" w:rsidP="005F5E35">
            <w:pPr>
              <w:spacing w:line="276" w:lineRule="auto"/>
              <w:rPr>
                <w:rFonts w:ascii="Arial" w:hAnsi="Arial" w:cs="Arial"/>
                <w:sz w:val="24"/>
                <w:szCs w:val="24"/>
              </w:rPr>
            </w:pPr>
          </w:p>
        </w:tc>
        <w:tc>
          <w:tcPr>
            <w:tcW w:w="992" w:type="dxa"/>
          </w:tcPr>
          <w:p w14:paraId="588B0BF5" w14:textId="77777777" w:rsidR="00160F76" w:rsidRDefault="00160F76" w:rsidP="005F5E35">
            <w:pPr>
              <w:spacing w:line="276" w:lineRule="auto"/>
              <w:rPr>
                <w:rFonts w:ascii="Arial" w:hAnsi="Arial" w:cs="Arial"/>
                <w:sz w:val="24"/>
                <w:szCs w:val="24"/>
              </w:rPr>
            </w:pPr>
            <w:r>
              <w:rPr>
                <w:rFonts w:ascii="Arial" w:hAnsi="Arial" w:cs="Arial"/>
                <w:sz w:val="24"/>
                <w:szCs w:val="24"/>
              </w:rPr>
              <w:t>0</w:t>
            </w:r>
          </w:p>
        </w:tc>
        <w:tc>
          <w:tcPr>
            <w:tcW w:w="1276" w:type="dxa"/>
          </w:tcPr>
          <w:p w14:paraId="69569529" w14:textId="184E2990" w:rsidR="00160F76" w:rsidRDefault="008C24D4" w:rsidP="005F5E35">
            <w:pPr>
              <w:spacing w:line="276" w:lineRule="auto"/>
              <w:rPr>
                <w:rFonts w:ascii="Arial" w:hAnsi="Arial" w:cs="Arial"/>
                <w:sz w:val="24"/>
                <w:szCs w:val="24"/>
              </w:rPr>
            </w:pPr>
            <w:r>
              <w:rPr>
                <w:rFonts w:ascii="Arial" w:hAnsi="Arial" w:cs="Arial"/>
                <w:sz w:val="24"/>
                <w:szCs w:val="24"/>
              </w:rPr>
              <w:t>4</w:t>
            </w:r>
          </w:p>
        </w:tc>
        <w:tc>
          <w:tcPr>
            <w:tcW w:w="850" w:type="dxa"/>
          </w:tcPr>
          <w:p w14:paraId="39A539F6" w14:textId="099D3D93" w:rsidR="00160F76" w:rsidRDefault="008C24D4" w:rsidP="005F5E35">
            <w:pPr>
              <w:spacing w:line="276" w:lineRule="auto"/>
              <w:rPr>
                <w:rFonts w:ascii="Arial" w:hAnsi="Arial" w:cs="Arial"/>
                <w:sz w:val="24"/>
                <w:szCs w:val="24"/>
              </w:rPr>
            </w:pPr>
            <w:r>
              <w:rPr>
                <w:rFonts w:ascii="Arial" w:hAnsi="Arial" w:cs="Arial"/>
                <w:sz w:val="24"/>
                <w:szCs w:val="24"/>
              </w:rPr>
              <w:t>0</w:t>
            </w:r>
          </w:p>
        </w:tc>
      </w:tr>
      <w:tr w:rsidR="00160F76" w14:paraId="481FDF61" w14:textId="77777777" w:rsidTr="00DB06F9">
        <w:tc>
          <w:tcPr>
            <w:tcW w:w="2429" w:type="dxa"/>
          </w:tcPr>
          <w:p w14:paraId="1E710938" w14:textId="77777777" w:rsidR="00160F76" w:rsidRPr="0064405D" w:rsidRDefault="00160F76" w:rsidP="005F5E35">
            <w:pPr>
              <w:spacing w:line="276" w:lineRule="auto"/>
              <w:rPr>
                <w:rFonts w:ascii="Arial" w:hAnsi="Arial" w:cs="Arial"/>
                <w:sz w:val="24"/>
                <w:szCs w:val="24"/>
              </w:rPr>
            </w:pPr>
            <w:r w:rsidRPr="0064405D">
              <w:rPr>
                <w:rFonts w:ascii="Arial" w:hAnsi="Arial" w:cs="Arial"/>
                <w:sz w:val="24"/>
                <w:szCs w:val="24"/>
              </w:rPr>
              <w:t>Outcome of the audit</w:t>
            </w:r>
          </w:p>
        </w:tc>
        <w:tc>
          <w:tcPr>
            <w:tcW w:w="6638" w:type="dxa"/>
            <w:gridSpan w:val="4"/>
          </w:tcPr>
          <w:p w14:paraId="254E4E55" w14:textId="5507B0A9" w:rsidR="00160F76" w:rsidRDefault="008C24D4" w:rsidP="005F5E35">
            <w:pPr>
              <w:spacing w:line="276" w:lineRule="auto"/>
              <w:rPr>
                <w:rFonts w:ascii="Arial" w:hAnsi="Arial" w:cs="Arial"/>
                <w:sz w:val="24"/>
                <w:szCs w:val="24"/>
              </w:rPr>
            </w:pPr>
            <w:r w:rsidRPr="00884492">
              <w:rPr>
                <w:rFonts w:ascii="Arial" w:hAnsi="Arial" w:cs="Arial"/>
                <w:sz w:val="24"/>
                <w:szCs w:val="24"/>
              </w:rPr>
              <w:t xml:space="preserve">The C&amp;AG issued an unqualified </w:t>
            </w:r>
            <w:r>
              <w:rPr>
                <w:rFonts w:ascii="Arial" w:hAnsi="Arial" w:cs="Arial"/>
                <w:sz w:val="24"/>
                <w:szCs w:val="24"/>
              </w:rPr>
              <w:t>audit</w:t>
            </w:r>
            <w:r w:rsidR="00AD32E1">
              <w:rPr>
                <w:rFonts w:ascii="Arial" w:hAnsi="Arial" w:cs="Arial"/>
                <w:sz w:val="24"/>
                <w:szCs w:val="24"/>
              </w:rPr>
              <w:t xml:space="preserve"> opinion</w:t>
            </w:r>
            <w:r>
              <w:rPr>
                <w:rFonts w:ascii="Arial" w:hAnsi="Arial" w:cs="Arial"/>
                <w:sz w:val="24"/>
                <w:szCs w:val="24"/>
              </w:rPr>
              <w:t xml:space="preserve"> </w:t>
            </w:r>
            <w:r w:rsidR="00357BE0">
              <w:rPr>
                <w:rFonts w:ascii="Arial" w:hAnsi="Arial" w:cs="Arial"/>
                <w:sz w:val="24"/>
                <w:szCs w:val="24"/>
              </w:rPr>
              <w:t>for</w:t>
            </w:r>
            <w:r w:rsidRPr="00884492">
              <w:rPr>
                <w:rFonts w:ascii="Arial" w:hAnsi="Arial" w:cs="Arial"/>
                <w:sz w:val="24"/>
                <w:szCs w:val="24"/>
              </w:rPr>
              <w:t xml:space="preserve"> the Authority’s 2018 </w:t>
            </w:r>
            <w:r>
              <w:rPr>
                <w:rFonts w:ascii="Arial" w:hAnsi="Arial" w:cs="Arial"/>
                <w:sz w:val="24"/>
                <w:szCs w:val="24"/>
              </w:rPr>
              <w:t>financial statements</w:t>
            </w:r>
            <w:r w:rsidRPr="00884492">
              <w:rPr>
                <w:rFonts w:ascii="Arial" w:hAnsi="Arial" w:cs="Arial"/>
                <w:sz w:val="24"/>
                <w:szCs w:val="24"/>
              </w:rPr>
              <w:t>.</w:t>
            </w:r>
            <w:r w:rsidR="006722AF">
              <w:rPr>
                <w:rFonts w:ascii="Arial" w:hAnsi="Arial" w:cs="Arial"/>
                <w:sz w:val="24"/>
                <w:szCs w:val="24"/>
              </w:rPr>
              <w:t xml:space="preserve"> </w:t>
            </w:r>
            <w:r w:rsidR="006722AF" w:rsidRPr="0082141C">
              <w:rPr>
                <w:rFonts w:ascii="Arial" w:hAnsi="Arial" w:cs="Arial"/>
                <w:sz w:val="24"/>
                <w:szCs w:val="24"/>
              </w:rPr>
              <w:t xml:space="preserve">. Management are addressing </w:t>
            </w:r>
            <w:r w:rsidR="0082141C" w:rsidRPr="0082141C">
              <w:rPr>
                <w:rFonts w:ascii="Arial" w:hAnsi="Arial" w:cs="Arial"/>
                <w:sz w:val="24"/>
                <w:szCs w:val="24"/>
              </w:rPr>
              <w:t>t</w:t>
            </w:r>
            <w:r w:rsidR="006722AF" w:rsidRPr="0082141C">
              <w:rPr>
                <w:rFonts w:ascii="Arial" w:hAnsi="Arial" w:cs="Arial"/>
                <w:sz w:val="24"/>
                <w:szCs w:val="24"/>
              </w:rPr>
              <w:t>he medium findings raised.</w:t>
            </w:r>
          </w:p>
        </w:tc>
      </w:tr>
    </w:tbl>
    <w:p w14:paraId="5CD178D1" w14:textId="46A4D1A8" w:rsidR="004D378D" w:rsidRPr="005F5E35" w:rsidRDefault="004D378D" w:rsidP="005F5E35">
      <w:pPr>
        <w:pStyle w:val="Heading3"/>
      </w:pPr>
      <w:r w:rsidRPr="005F5E35">
        <w:t xml:space="preserve">Finance oversight </w:t>
      </w:r>
    </w:p>
    <w:p w14:paraId="6B14C4BD" w14:textId="54D7857F" w:rsidR="004D378D" w:rsidRDefault="004D378D" w:rsidP="005F5E35">
      <w:pPr>
        <w:spacing w:after="0" w:line="276" w:lineRule="auto"/>
        <w:rPr>
          <w:rFonts w:ascii="Arial" w:hAnsi="Arial" w:cs="Arial"/>
          <w:color w:val="000000" w:themeColor="text1"/>
          <w:sz w:val="24"/>
          <w:szCs w:val="24"/>
        </w:rPr>
      </w:pPr>
      <w:r w:rsidRPr="00184867">
        <w:rPr>
          <w:rFonts w:ascii="Arial" w:hAnsi="Arial" w:cs="Arial"/>
          <w:color w:val="000000" w:themeColor="text1"/>
          <w:sz w:val="24"/>
          <w:szCs w:val="24"/>
        </w:rPr>
        <w:t>The ARC has no responsibility for the day-to-day financial management or operations of the organisation which is the responsibility of the Executive.  During 2019 the ARC reviewed expenditure against budget</w:t>
      </w:r>
      <w:r w:rsidR="00184867" w:rsidRPr="00184867">
        <w:rPr>
          <w:rFonts w:ascii="Arial" w:hAnsi="Arial" w:cs="Arial"/>
          <w:color w:val="000000" w:themeColor="text1"/>
          <w:sz w:val="24"/>
          <w:szCs w:val="24"/>
        </w:rPr>
        <w:t xml:space="preserve"> each quarter</w:t>
      </w:r>
      <w:r w:rsidRPr="00184867">
        <w:rPr>
          <w:rFonts w:ascii="Arial" w:hAnsi="Arial" w:cs="Arial"/>
          <w:color w:val="000000" w:themeColor="text1"/>
          <w:sz w:val="24"/>
          <w:szCs w:val="24"/>
        </w:rPr>
        <w:t xml:space="preserve"> and examined and discussed with the Executive the reasons for any material variances from planned expenditure.  The ARC reviewed the investments of the Authority each quarter.</w:t>
      </w:r>
    </w:p>
    <w:p w14:paraId="1E2769E6" w14:textId="77777777" w:rsidR="005F5E35" w:rsidRPr="00184867" w:rsidRDefault="005F5E35" w:rsidP="005F5E35">
      <w:pPr>
        <w:spacing w:after="0" w:line="276" w:lineRule="auto"/>
        <w:rPr>
          <w:rFonts w:ascii="Arial" w:hAnsi="Arial" w:cs="Arial"/>
          <w:color w:val="000000" w:themeColor="text1"/>
          <w:sz w:val="24"/>
          <w:szCs w:val="24"/>
        </w:rPr>
      </w:pPr>
    </w:p>
    <w:p w14:paraId="16CC6632" w14:textId="67B78216" w:rsidR="004D378D" w:rsidRPr="00184867" w:rsidRDefault="004D378D" w:rsidP="005F5E35">
      <w:pPr>
        <w:spacing w:after="0" w:line="276" w:lineRule="auto"/>
        <w:rPr>
          <w:rFonts w:ascii="Arial" w:hAnsi="Arial" w:cs="Arial"/>
          <w:color w:val="000000" w:themeColor="text1"/>
          <w:sz w:val="24"/>
          <w:szCs w:val="24"/>
        </w:rPr>
      </w:pPr>
      <w:r w:rsidRPr="00184867">
        <w:rPr>
          <w:rFonts w:ascii="Arial" w:hAnsi="Arial" w:cs="Arial"/>
          <w:color w:val="000000" w:themeColor="text1"/>
          <w:sz w:val="24"/>
          <w:szCs w:val="24"/>
        </w:rPr>
        <w:t xml:space="preserve">The ARC </w:t>
      </w:r>
      <w:r w:rsidR="004F0D9D" w:rsidRPr="00184867">
        <w:rPr>
          <w:rFonts w:ascii="Arial" w:hAnsi="Arial" w:cs="Arial"/>
          <w:color w:val="000000" w:themeColor="text1"/>
          <w:sz w:val="24"/>
          <w:szCs w:val="24"/>
        </w:rPr>
        <w:t xml:space="preserve">also </w:t>
      </w:r>
      <w:r w:rsidRPr="00184867">
        <w:rPr>
          <w:rFonts w:ascii="Arial" w:hAnsi="Arial" w:cs="Arial"/>
          <w:color w:val="000000" w:themeColor="text1"/>
          <w:sz w:val="24"/>
          <w:szCs w:val="24"/>
        </w:rPr>
        <w:t>reviewed and provided comments to the Authority on:</w:t>
      </w:r>
    </w:p>
    <w:p w14:paraId="3A79566B" w14:textId="48EC036C" w:rsidR="004D378D" w:rsidRPr="00184867" w:rsidRDefault="00EC7C1A" w:rsidP="005F5E35">
      <w:pPr>
        <w:pStyle w:val="ListParagraph"/>
        <w:numPr>
          <w:ilvl w:val="0"/>
          <w:numId w:val="5"/>
        </w:numPr>
        <w:spacing w:line="276" w:lineRule="auto"/>
        <w:rPr>
          <w:rFonts w:ascii="Arial" w:hAnsi="Arial" w:cs="Arial"/>
          <w:color w:val="000000" w:themeColor="text1"/>
          <w:sz w:val="24"/>
          <w:szCs w:val="24"/>
        </w:rPr>
      </w:pPr>
      <w:r w:rsidRPr="00184867">
        <w:rPr>
          <w:rFonts w:ascii="Arial" w:hAnsi="Arial" w:cs="Arial"/>
          <w:color w:val="000000" w:themeColor="text1"/>
          <w:sz w:val="24"/>
          <w:szCs w:val="24"/>
        </w:rPr>
        <w:t>the 20</w:t>
      </w:r>
      <w:r w:rsidR="004D378D" w:rsidRPr="00184867">
        <w:rPr>
          <w:rFonts w:ascii="Arial" w:hAnsi="Arial" w:cs="Arial"/>
          <w:color w:val="000000" w:themeColor="text1"/>
          <w:sz w:val="24"/>
          <w:szCs w:val="24"/>
        </w:rPr>
        <w:t>20 budget</w:t>
      </w:r>
    </w:p>
    <w:p w14:paraId="5BF520EF" w14:textId="77777777" w:rsidR="004D378D" w:rsidRDefault="004D378D" w:rsidP="005F5E35">
      <w:pPr>
        <w:pStyle w:val="ListParagraph"/>
        <w:numPr>
          <w:ilvl w:val="0"/>
          <w:numId w:val="5"/>
        </w:numPr>
        <w:spacing w:line="276" w:lineRule="auto"/>
        <w:rPr>
          <w:rFonts w:ascii="Arial" w:hAnsi="Arial" w:cs="Arial"/>
          <w:color w:val="000000" w:themeColor="text1"/>
          <w:sz w:val="24"/>
          <w:szCs w:val="24"/>
        </w:rPr>
      </w:pPr>
      <w:proofErr w:type="gramStart"/>
      <w:r w:rsidRPr="00184867">
        <w:rPr>
          <w:rFonts w:ascii="Arial" w:hAnsi="Arial" w:cs="Arial"/>
          <w:color w:val="000000" w:themeColor="text1"/>
          <w:sz w:val="24"/>
          <w:szCs w:val="24"/>
        </w:rPr>
        <w:t>the</w:t>
      </w:r>
      <w:proofErr w:type="gramEnd"/>
      <w:r w:rsidRPr="00184867">
        <w:rPr>
          <w:rFonts w:ascii="Arial" w:hAnsi="Arial" w:cs="Arial"/>
          <w:color w:val="000000" w:themeColor="text1"/>
          <w:sz w:val="24"/>
          <w:szCs w:val="24"/>
        </w:rPr>
        <w:t xml:space="preserve"> fee recommendation for 2020</w:t>
      </w:r>
    </w:p>
    <w:p w14:paraId="0933534E" w14:textId="77777777" w:rsidR="005F5E35" w:rsidRPr="00184867" w:rsidRDefault="005F5E35" w:rsidP="005F5E35">
      <w:pPr>
        <w:pStyle w:val="ListParagraph"/>
        <w:spacing w:line="276" w:lineRule="auto"/>
        <w:ind w:left="720" w:firstLine="0"/>
        <w:rPr>
          <w:rFonts w:ascii="Arial" w:hAnsi="Arial" w:cs="Arial"/>
          <w:color w:val="000000" w:themeColor="text1"/>
          <w:sz w:val="24"/>
          <w:szCs w:val="24"/>
        </w:rPr>
      </w:pPr>
    </w:p>
    <w:p w14:paraId="091A461B" w14:textId="1F589028" w:rsidR="004D378D" w:rsidRPr="005F5E35" w:rsidRDefault="004D378D" w:rsidP="005F5E35">
      <w:pPr>
        <w:pStyle w:val="Heading3"/>
      </w:pPr>
      <w:r w:rsidRPr="005F5E35">
        <w:t>Risk management</w:t>
      </w:r>
    </w:p>
    <w:p w14:paraId="32F58E43" w14:textId="1B5BE5E4" w:rsidR="004D378D" w:rsidRDefault="00944963" w:rsidP="005F5E35">
      <w:pPr>
        <w:spacing w:after="0" w:line="276" w:lineRule="auto"/>
        <w:rPr>
          <w:rFonts w:ascii="Arial" w:hAnsi="Arial" w:cs="Arial"/>
          <w:sz w:val="24"/>
          <w:szCs w:val="24"/>
        </w:rPr>
      </w:pPr>
      <w:r w:rsidRPr="0082141C">
        <w:rPr>
          <w:rFonts w:ascii="Arial" w:hAnsi="Arial" w:cs="Arial"/>
          <w:sz w:val="24"/>
          <w:szCs w:val="24"/>
        </w:rPr>
        <w:t>A</w:t>
      </w:r>
      <w:r w:rsidR="004D378D" w:rsidRPr="0082141C">
        <w:rPr>
          <w:rFonts w:ascii="Arial" w:hAnsi="Arial" w:cs="Arial"/>
          <w:sz w:val="24"/>
          <w:szCs w:val="24"/>
        </w:rPr>
        <w:t xml:space="preserve"> risk register is compiled and managed by the Executive and identifies key risks facing the Authority and the actions being taken by the Executive, to the extent possible, to mitigate those risks.  </w:t>
      </w:r>
      <w:r w:rsidR="0038794D" w:rsidRPr="0082141C">
        <w:rPr>
          <w:rFonts w:ascii="Arial" w:hAnsi="Arial" w:cs="Arial"/>
          <w:sz w:val="24"/>
          <w:szCs w:val="24"/>
        </w:rPr>
        <w:t xml:space="preserve">The ARC </w:t>
      </w:r>
      <w:r w:rsidR="00AC3C0C">
        <w:rPr>
          <w:rFonts w:ascii="Arial" w:hAnsi="Arial" w:cs="Arial"/>
          <w:sz w:val="24"/>
          <w:szCs w:val="24"/>
        </w:rPr>
        <w:t xml:space="preserve">reviewed the risk management policies and practices of the Authority and </w:t>
      </w:r>
      <w:r w:rsidR="0038794D" w:rsidRPr="0082141C">
        <w:rPr>
          <w:rFonts w:ascii="Arial" w:hAnsi="Arial" w:cs="Arial"/>
          <w:sz w:val="24"/>
          <w:szCs w:val="24"/>
        </w:rPr>
        <w:t>conducted a quarterly review of the Authority’s risk register</w:t>
      </w:r>
      <w:r w:rsidRPr="0082141C">
        <w:rPr>
          <w:rFonts w:ascii="Arial" w:hAnsi="Arial" w:cs="Arial"/>
          <w:sz w:val="24"/>
          <w:szCs w:val="24"/>
        </w:rPr>
        <w:t xml:space="preserve"> and</w:t>
      </w:r>
      <w:r w:rsidR="004D378D" w:rsidRPr="0082141C">
        <w:rPr>
          <w:rFonts w:ascii="Arial" w:hAnsi="Arial" w:cs="Arial"/>
          <w:sz w:val="24"/>
          <w:szCs w:val="24"/>
        </w:rPr>
        <w:t xml:space="preserve"> provided feedback to the Authority</w:t>
      </w:r>
      <w:r w:rsidRPr="0082141C">
        <w:rPr>
          <w:rFonts w:ascii="Arial" w:hAnsi="Arial" w:cs="Arial"/>
          <w:sz w:val="24"/>
          <w:szCs w:val="24"/>
        </w:rPr>
        <w:t xml:space="preserve"> </w:t>
      </w:r>
      <w:r w:rsidR="004D378D" w:rsidRPr="0082141C">
        <w:rPr>
          <w:rFonts w:ascii="Arial" w:hAnsi="Arial" w:cs="Arial"/>
          <w:sz w:val="24"/>
          <w:szCs w:val="24"/>
        </w:rPr>
        <w:t>on their quarterly review of the risk register.</w:t>
      </w:r>
    </w:p>
    <w:p w14:paraId="198D231F" w14:textId="77777777" w:rsidR="005F5E35" w:rsidRPr="0082141C" w:rsidRDefault="005F5E35" w:rsidP="005F5E35">
      <w:pPr>
        <w:spacing w:after="0" w:line="276" w:lineRule="auto"/>
        <w:rPr>
          <w:rFonts w:ascii="Arial" w:hAnsi="Arial" w:cs="Arial"/>
          <w:sz w:val="24"/>
          <w:szCs w:val="24"/>
        </w:rPr>
      </w:pPr>
    </w:p>
    <w:p w14:paraId="12897A4E" w14:textId="6875F436" w:rsidR="004D378D" w:rsidRDefault="004D378D" w:rsidP="005F5E35">
      <w:pPr>
        <w:spacing w:after="0" w:line="276" w:lineRule="auto"/>
        <w:rPr>
          <w:rFonts w:ascii="Arial" w:hAnsi="Arial" w:cs="Arial"/>
          <w:sz w:val="24"/>
          <w:szCs w:val="24"/>
        </w:rPr>
      </w:pPr>
      <w:r w:rsidRPr="0082141C">
        <w:rPr>
          <w:rFonts w:ascii="Arial" w:hAnsi="Arial" w:cs="Arial"/>
          <w:sz w:val="24"/>
          <w:szCs w:val="24"/>
        </w:rPr>
        <w:t xml:space="preserve">The ARC is satisfied that the process of identifying, assessing and addressing key risks </w:t>
      </w:r>
      <w:r w:rsidR="00944963" w:rsidRPr="0082141C">
        <w:rPr>
          <w:rFonts w:ascii="Arial" w:hAnsi="Arial" w:cs="Arial"/>
          <w:sz w:val="24"/>
          <w:szCs w:val="24"/>
        </w:rPr>
        <w:t>is</w:t>
      </w:r>
      <w:r w:rsidRPr="0082141C">
        <w:rPr>
          <w:rFonts w:ascii="Arial" w:hAnsi="Arial" w:cs="Arial"/>
          <w:sz w:val="24"/>
          <w:szCs w:val="24"/>
        </w:rPr>
        <w:t xml:space="preserve"> sufficiently robust to ensure that an effective system of risk management </w:t>
      </w:r>
      <w:r w:rsidR="00944963" w:rsidRPr="0082141C">
        <w:rPr>
          <w:rFonts w:ascii="Arial" w:hAnsi="Arial" w:cs="Arial"/>
          <w:sz w:val="24"/>
          <w:szCs w:val="24"/>
        </w:rPr>
        <w:t>is</w:t>
      </w:r>
      <w:r w:rsidRPr="0082141C">
        <w:rPr>
          <w:rFonts w:ascii="Arial" w:hAnsi="Arial" w:cs="Arial"/>
          <w:sz w:val="24"/>
          <w:szCs w:val="24"/>
        </w:rPr>
        <w:t xml:space="preserve"> in place in the Authority in 2019.</w:t>
      </w:r>
    </w:p>
    <w:p w14:paraId="65F95721" w14:textId="77777777" w:rsidR="005F5E35" w:rsidRPr="0082141C" w:rsidRDefault="005F5E35" w:rsidP="005F5E35">
      <w:pPr>
        <w:spacing w:after="0" w:line="276" w:lineRule="auto"/>
        <w:rPr>
          <w:rFonts w:ascii="Arial" w:hAnsi="Arial" w:cs="Arial"/>
          <w:sz w:val="24"/>
          <w:szCs w:val="24"/>
        </w:rPr>
      </w:pPr>
    </w:p>
    <w:p w14:paraId="48CE2496" w14:textId="77777777" w:rsidR="007B597C" w:rsidRPr="005F5E35" w:rsidRDefault="007B597C" w:rsidP="005F5E35">
      <w:pPr>
        <w:pStyle w:val="Heading3"/>
      </w:pPr>
      <w:r w:rsidRPr="005F5E35">
        <w:t>Plan for 2020</w:t>
      </w:r>
    </w:p>
    <w:p w14:paraId="1F3AE553" w14:textId="5F69201E" w:rsidR="00374400" w:rsidRDefault="007B597C" w:rsidP="005F5E35">
      <w:pPr>
        <w:spacing w:after="0" w:line="276" w:lineRule="auto"/>
        <w:rPr>
          <w:rFonts w:ascii="Arial" w:hAnsi="Arial" w:cs="Arial"/>
          <w:color w:val="000000" w:themeColor="text1"/>
          <w:sz w:val="24"/>
          <w:szCs w:val="24"/>
        </w:rPr>
      </w:pPr>
      <w:r w:rsidRPr="002C4210">
        <w:rPr>
          <w:rFonts w:ascii="Arial" w:hAnsi="Arial" w:cs="Arial"/>
          <w:color w:val="000000" w:themeColor="text1"/>
          <w:sz w:val="24"/>
          <w:szCs w:val="24"/>
        </w:rPr>
        <w:t>The Authority is currently undergoing a significant period of change</w:t>
      </w:r>
      <w:r w:rsidR="00374400" w:rsidRPr="002C4210">
        <w:rPr>
          <w:rFonts w:ascii="Arial" w:hAnsi="Arial" w:cs="Arial"/>
          <w:color w:val="000000" w:themeColor="text1"/>
          <w:sz w:val="24"/>
          <w:szCs w:val="24"/>
        </w:rPr>
        <w:t>,</w:t>
      </w:r>
      <w:r w:rsidRPr="002C4210">
        <w:rPr>
          <w:rFonts w:ascii="Arial" w:hAnsi="Arial" w:cs="Arial"/>
          <w:color w:val="000000" w:themeColor="text1"/>
          <w:sz w:val="24"/>
          <w:szCs w:val="24"/>
        </w:rPr>
        <w:t xml:space="preserve"> with</w:t>
      </w:r>
      <w:r w:rsidR="00374400" w:rsidRPr="002C4210">
        <w:rPr>
          <w:rFonts w:ascii="Arial" w:hAnsi="Arial" w:cs="Arial"/>
          <w:color w:val="000000" w:themeColor="text1"/>
          <w:sz w:val="24"/>
          <w:szCs w:val="24"/>
        </w:rPr>
        <w:t xml:space="preserve"> challenges being presented by</w:t>
      </w:r>
      <w:r w:rsidRPr="002C4210">
        <w:rPr>
          <w:rFonts w:ascii="Arial" w:hAnsi="Arial" w:cs="Arial"/>
          <w:color w:val="000000" w:themeColor="text1"/>
          <w:sz w:val="24"/>
          <w:szCs w:val="24"/>
        </w:rPr>
        <w:t xml:space="preserve"> the move to </w:t>
      </w:r>
      <w:proofErr w:type="gramStart"/>
      <w:r w:rsidRPr="002C4210">
        <w:rPr>
          <w:rFonts w:ascii="Arial" w:hAnsi="Arial" w:cs="Arial"/>
          <w:color w:val="000000" w:themeColor="text1"/>
          <w:sz w:val="24"/>
          <w:szCs w:val="24"/>
        </w:rPr>
        <w:t>risk based</w:t>
      </w:r>
      <w:proofErr w:type="gramEnd"/>
      <w:r w:rsidRPr="002C4210">
        <w:rPr>
          <w:rFonts w:ascii="Arial" w:hAnsi="Arial" w:cs="Arial"/>
          <w:color w:val="000000" w:themeColor="text1"/>
          <w:sz w:val="24"/>
          <w:szCs w:val="24"/>
        </w:rPr>
        <w:t xml:space="preserve"> supervision </w:t>
      </w:r>
      <w:r w:rsidR="009829F4" w:rsidRPr="002C4210">
        <w:rPr>
          <w:rFonts w:ascii="Arial" w:hAnsi="Arial" w:cs="Arial"/>
          <w:color w:val="000000" w:themeColor="text1"/>
          <w:sz w:val="24"/>
          <w:szCs w:val="24"/>
        </w:rPr>
        <w:t xml:space="preserve">in line with the requirements </w:t>
      </w:r>
      <w:r w:rsidRPr="002C4210">
        <w:rPr>
          <w:rFonts w:ascii="Arial" w:hAnsi="Arial" w:cs="Arial"/>
          <w:color w:val="000000" w:themeColor="text1"/>
          <w:sz w:val="24"/>
          <w:szCs w:val="24"/>
        </w:rPr>
        <w:t xml:space="preserve">of the IORP II Directive, the ongoing work of the Authority on pensions reform and the increasing data reporting obligations coming from the EU.  </w:t>
      </w:r>
      <w:r w:rsidR="00485B67">
        <w:rPr>
          <w:rFonts w:ascii="Arial" w:hAnsi="Arial" w:cs="Arial"/>
          <w:color w:val="000000" w:themeColor="text1"/>
          <w:sz w:val="24"/>
          <w:szCs w:val="24"/>
        </w:rPr>
        <w:t xml:space="preserve">While there is </w:t>
      </w:r>
      <w:r w:rsidR="00485B67">
        <w:rPr>
          <w:rFonts w:ascii="Arial" w:hAnsi="Arial" w:cs="Arial"/>
          <w:color w:val="000000" w:themeColor="text1"/>
          <w:sz w:val="24"/>
          <w:szCs w:val="24"/>
        </w:rPr>
        <w:lastRenderedPageBreak/>
        <w:t>considerable uncertainty on the scale and timing of t</w:t>
      </w:r>
      <w:r w:rsidRPr="002C4210">
        <w:rPr>
          <w:rFonts w:ascii="Arial" w:hAnsi="Arial" w:cs="Arial"/>
          <w:color w:val="000000" w:themeColor="text1"/>
          <w:sz w:val="24"/>
          <w:szCs w:val="24"/>
        </w:rPr>
        <w:t>he move to risk</w:t>
      </w:r>
      <w:r w:rsidR="00374400" w:rsidRPr="002C4210">
        <w:rPr>
          <w:rFonts w:ascii="Arial" w:hAnsi="Arial" w:cs="Arial"/>
          <w:color w:val="000000" w:themeColor="text1"/>
          <w:sz w:val="24"/>
          <w:szCs w:val="24"/>
        </w:rPr>
        <w:t>-</w:t>
      </w:r>
      <w:r w:rsidRPr="002C4210">
        <w:rPr>
          <w:rFonts w:ascii="Arial" w:hAnsi="Arial" w:cs="Arial"/>
          <w:color w:val="000000" w:themeColor="text1"/>
          <w:sz w:val="24"/>
          <w:szCs w:val="24"/>
        </w:rPr>
        <w:t>based supervision</w:t>
      </w:r>
      <w:r w:rsidR="00485B67">
        <w:rPr>
          <w:rFonts w:ascii="Arial" w:hAnsi="Arial" w:cs="Arial"/>
          <w:color w:val="000000" w:themeColor="text1"/>
          <w:sz w:val="24"/>
          <w:szCs w:val="24"/>
        </w:rPr>
        <w:t>, it</w:t>
      </w:r>
      <w:r w:rsidRPr="002C4210">
        <w:rPr>
          <w:rFonts w:ascii="Arial" w:hAnsi="Arial" w:cs="Arial"/>
          <w:color w:val="000000" w:themeColor="text1"/>
          <w:sz w:val="24"/>
          <w:szCs w:val="24"/>
        </w:rPr>
        <w:t xml:space="preserve"> will require the Authority to </w:t>
      </w:r>
      <w:r w:rsidR="00AC3C0C">
        <w:rPr>
          <w:rFonts w:ascii="Arial" w:hAnsi="Arial" w:cs="Arial"/>
          <w:color w:val="000000" w:themeColor="text1"/>
          <w:sz w:val="24"/>
          <w:szCs w:val="24"/>
        </w:rPr>
        <w:t xml:space="preserve">substantially </w:t>
      </w:r>
      <w:r w:rsidRPr="002C4210">
        <w:rPr>
          <w:rFonts w:ascii="Arial" w:hAnsi="Arial" w:cs="Arial"/>
          <w:color w:val="000000" w:themeColor="text1"/>
          <w:sz w:val="24"/>
          <w:szCs w:val="24"/>
        </w:rPr>
        <w:t>increase employee numbers</w:t>
      </w:r>
      <w:r w:rsidR="00485B67">
        <w:rPr>
          <w:rFonts w:ascii="Arial" w:hAnsi="Arial" w:cs="Arial"/>
          <w:color w:val="000000" w:themeColor="text1"/>
          <w:sz w:val="24"/>
          <w:szCs w:val="24"/>
        </w:rPr>
        <w:t xml:space="preserve"> in advance of absolute clarity on requirements</w:t>
      </w:r>
      <w:r w:rsidRPr="002C4210">
        <w:rPr>
          <w:rFonts w:ascii="Arial" w:hAnsi="Arial" w:cs="Arial"/>
          <w:color w:val="000000" w:themeColor="text1"/>
          <w:sz w:val="24"/>
          <w:szCs w:val="24"/>
        </w:rPr>
        <w:t xml:space="preserve">.  The </w:t>
      </w:r>
      <w:r w:rsidR="009829F4" w:rsidRPr="002C4210">
        <w:rPr>
          <w:rFonts w:ascii="Arial" w:hAnsi="Arial" w:cs="Arial"/>
          <w:color w:val="000000" w:themeColor="text1"/>
          <w:sz w:val="24"/>
          <w:szCs w:val="24"/>
        </w:rPr>
        <w:t xml:space="preserve">Authority will </w:t>
      </w:r>
      <w:r w:rsidR="00AA4632" w:rsidRPr="002C4210">
        <w:rPr>
          <w:rFonts w:ascii="Arial" w:hAnsi="Arial" w:cs="Arial"/>
          <w:color w:val="000000" w:themeColor="text1"/>
          <w:sz w:val="24"/>
          <w:szCs w:val="24"/>
        </w:rPr>
        <w:t xml:space="preserve">also </w:t>
      </w:r>
      <w:r w:rsidR="009829F4" w:rsidRPr="002C4210">
        <w:rPr>
          <w:rFonts w:ascii="Arial" w:hAnsi="Arial" w:cs="Arial"/>
          <w:color w:val="000000" w:themeColor="text1"/>
          <w:sz w:val="24"/>
          <w:szCs w:val="24"/>
        </w:rPr>
        <w:t xml:space="preserve">have to </w:t>
      </w:r>
      <w:r w:rsidR="00AC3C0C">
        <w:rPr>
          <w:rFonts w:ascii="Arial" w:hAnsi="Arial" w:cs="Arial"/>
          <w:color w:val="000000" w:themeColor="text1"/>
          <w:sz w:val="24"/>
          <w:szCs w:val="24"/>
        </w:rPr>
        <w:t xml:space="preserve">incur significant capital </w:t>
      </w:r>
      <w:r w:rsidR="009829F4" w:rsidRPr="002C4210">
        <w:rPr>
          <w:rFonts w:ascii="Arial" w:hAnsi="Arial" w:cs="Arial"/>
          <w:color w:val="000000" w:themeColor="text1"/>
          <w:sz w:val="24"/>
          <w:szCs w:val="24"/>
        </w:rPr>
        <w:t>invest</w:t>
      </w:r>
      <w:r w:rsidR="00AC3C0C">
        <w:rPr>
          <w:rFonts w:ascii="Arial" w:hAnsi="Arial" w:cs="Arial"/>
          <w:color w:val="000000" w:themeColor="text1"/>
          <w:sz w:val="24"/>
          <w:szCs w:val="24"/>
        </w:rPr>
        <w:t>ment</w:t>
      </w:r>
      <w:r w:rsidR="009829F4" w:rsidRPr="002C4210">
        <w:rPr>
          <w:rFonts w:ascii="Arial" w:hAnsi="Arial" w:cs="Arial"/>
          <w:color w:val="000000" w:themeColor="text1"/>
          <w:sz w:val="24"/>
          <w:szCs w:val="24"/>
        </w:rPr>
        <w:t xml:space="preserve"> in new IT systems to meet the </w:t>
      </w:r>
      <w:r w:rsidR="00485B67">
        <w:rPr>
          <w:rFonts w:ascii="Arial" w:hAnsi="Arial" w:cs="Arial"/>
          <w:color w:val="000000" w:themeColor="text1"/>
          <w:sz w:val="24"/>
          <w:szCs w:val="24"/>
        </w:rPr>
        <w:t xml:space="preserve">emerging, </w:t>
      </w:r>
      <w:r w:rsidRPr="002C4210">
        <w:rPr>
          <w:rFonts w:ascii="Arial" w:hAnsi="Arial" w:cs="Arial"/>
          <w:color w:val="000000" w:themeColor="text1"/>
          <w:sz w:val="24"/>
          <w:szCs w:val="24"/>
        </w:rPr>
        <w:t xml:space="preserve">increased </w:t>
      </w:r>
      <w:r w:rsidR="009829F4" w:rsidRPr="002C4210">
        <w:rPr>
          <w:rFonts w:ascii="Arial" w:hAnsi="Arial" w:cs="Arial"/>
          <w:color w:val="000000" w:themeColor="text1"/>
          <w:sz w:val="24"/>
          <w:szCs w:val="24"/>
        </w:rPr>
        <w:t xml:space="preserve">EU </w:t>
      </w:r>
      <w:r w:rsidRPr="002C4210">
        <w:rPr>
          <w:rFonts w:ascii="Arial" w:hAnsi="Arial" w:cs="Arial"/>
          <w:color w:val="000000" w:themeColor="text1"/>
          <w:sz w:val="24"/>
          <w:szCs w:val="24"/>
        </w:rPr>
        <w:t>data reporting obligations</w:t>
      </w:r>
      <w:r w:rsidR="009829F4" w:rsidRPr="002C4210">
        <w:rPr>
          <w:rFonts w:ascii="Arial" w:hAnsi="Arial" w:cs="Arial"/>
          <w:color w:val="000000" w:themeColor="text1"/>
          <w:sz w:val="24"/>
          <w:szCs w:val="24"/>
        </w:rPr>
        <w:t>.</w:t>
      </w:r>
      <w:r w:rsidRPr="002C4210">
        <w:rPr>
          <w:rFonts w:ascii="Arial" w:hAnsi="Arial" w:cs="Arial"/>
          <w:color w:val="000000" w:themeColor="text1"/>
          <w:sz w:val="24"/>
          <w:szCs w:val="24"/>
        </w:rPr>
        <w:t xml:space="preserve"> The growth in employee numbers and the development of new IT systems will have a considerable impact on expenditure in the coming year which will need to be monitored closely.  </w:t>
      </w:r>
    </w:p>
    <w:p w14:paraId="252734C8" w14:textId="77777777" w:rsidR="005F5E35" w:rsidRPr="002C4210" w:rsidRDefault="005F5E35" w:rsidP="005F5E35">
      <w:pPr>
        <w:spacing w:after="0" w:line="276" w:lineRule="auto"/>
        <w:rPr>
          <w:rFonts w:ascii="Arial" w:hAnsi="Arial" w:cs="Arial"/>
          <w:color w:val="000000" w:themeColor="text1"/>
          <w:sz w:val="24"/>
          <w:szCs w:val="24"/>
        </w:rPr>
      </w:pPr>
    </w:p>
    <w:p w14:paraId="54E5F2CC" w14:textId="6C20ADE0" w:rsidR="007B597C" w:rsidRDefault="00374400" w:rsidP="005F5E35">
      <w:pPr>
        <w:spacing w:after="0" w:line="276" w:lineRule="auto"/>
        <w:rPr>
          <w:rFonts w:ascii="Arial" w:hAnsi="Arial" w:cs="Arial"/>
          <w:color w:val="000000" w:themeColor="text1"/>
          <w:sz w:val="24"/>
          <w:szCs w:val="24"/>
        </w:rPr>
      </w:pPr>
      <w:r w:rsidRPr="002C4210">
        <w:rPr>
          <w:rFonts w:ascii="Arial" w:hAnsi="Arial" w:cs="Arial"/>
          <w:color w:val="000000" w:themeColor="text1"/>
          <w:sz w:val="24"/>
          <w:szCs w:val="24"/>
        </w:rPr>
        <w:t>In addition to the programme of work set out in its charter, t</w:t>
      </w:r>
      <w:r w:rsidR="007B597C" w:rsidRPr="002C4210">
        <w:rPr>
          <w:rFonts w:ascii="Arial" w:hAnsi="Arial" w:cs="Arial"/>
          <w:color w:val="000000" w:themeColor="text1"/>
          <w:sz w:val="24"/>
          <w:szCs w:val="24"/>
        </w:rPr>
        <w:t>he ARC will monitor the impact these challenges will have on the maintenance of a robust system of internal control and risk management within the Authority</w:t>
      </w:r>
      <w:r w:rsidRPr="002C4210">
        <w:rPr>
          <w:rFonts w:ascii="Arial" w:hAnsi="Arial" w:cs="Arial"/>
          <w:color w:val="000000" w:themeColor="text1"/>
          <w:sz w:val="24"/>
          <w:szCs w:val="24"/>
        </w:rPr>
        <w:t xml:space="preserve"> and on the financial resources available to the Authority</w:t>
      </w:r>
      <w:r w:rsidR="007B597C" w:rsidRPr="002C4210">
        <w:rPr>
          <w:rFonts w:ascii="Arial" w:hAnsi="Arial" w:cs="Arial"/>
          <w:color w:val="000000" w:themeColor="text1"/>
          <w:sz w:val="24"/>
          <w:szCs w:val="24"/>
        </w:rPr>
        <w:t>.</w:t>
      </w:r>
    </w:p>
    <w:p w14:paraId="7C5F083C" w14:textId="77777777" w:rsidR="005F5E35" w:rsidRDefault="005F5E35" w:rsidP="005F5E35">
      <w:pPr>
        <w:spacing w:after="0" w:line="276" w:lineRule="auto"/>
        <w:rPr>
          <w:rFonts w:ascii="Arial" w:hAnsi="Arial" w:cs="Arial"/>
          <w:color w:val="000000" w:themeColor="text1"/>
          <w:sz w:val="24"/>
          <w:szCs w:val="24"/>
        </w:rPr>
      </w:pPr>
    </w:p>
    <w:p w14:paraId="23797502" w14:textId="5EFA8E5A" w:rsidR="006C0692" w:rsidRPr="005F5E35" w:rsidRDefault="006C0692" w:rsidP="005F5E35">
      <w:pPr>
        <w:pStyle w:val="Heading3"/>
      </w:pPr>
      <w:r w:rsidRPr="005F5E35">
        <w:t>Corporate governance</w:t>
      </w:r>
    </w:p>
    <w:p w14:paraId="4D340C9A" w14:textId="39650792" w:rsidR="009C37CB" w:rsidRDefault="009C37CB" w:rsidP="005F5E35">
      <w:pPr>
        <w:spacing w:after="0" w:line="276" w:lineRule="auto"/>
        <w:rPr>
          <w:rFonts w:ascii="Arial" w:hAnsi="Arial" w:cs="Arial"/>
          <w:sz w:val="24"/>
          <w:szCs w:val="24"/>
        </w:rPr>
      </w:pPr>
      <w:r>
        <w:rPr>
          <w:rFonts w:ascii="Arial" w:hAnsi="Arial" w:cs="Arial"/>
          <w:sz w:val="24"/>
          <w:szCs w:val="24"/>
        </w:rPr>
        <w:t xml:space="preserve">During </w:t>
      </w:r>
      <w:r w:rsidRPr="00884492">
        <w:rPr>
          <w:rFonts w:ascii="Arial" w:hAnsi="Arial" w:cs="Arial"/>
          <w:sz w:val="24"/>
          <w:szCs w:val="24"/>
        </w:rPr>
        <w:t>2019 the ARC</w:t>
      </w:r>
      <w:r>
        <w:rPr>
          <w:rFonts w:ascii="Arial" w:hAnsi="Arial" w:cs="Arial"/>
          <w:sz w:val="24"/>
          <w:szCs w:val="24"/>
        </w:rPr>
        <w:t xml:space="preserve"> received </w:t>
      </w:r>
      <w:r w:rsidRPr="00884492">
        <w:rPr>
          <w:rFonts w:ascii="Arial" w:hAnsi="Arial" w:cs="Arial"/>
          <w:sz w:val="24"/>
          <w:szCs w:val="24"/>
        </w:rPr>
        <w:t xml:space="preserve">updates from the Pensions Regulator on the </w:t>
      </w:r>
      <w:r>
        <w:rPr>
          <w:rFonts w:ascii="Arial" w:hAnsi="Arial" w:cs="Arial"/>
          <w:sz w:val="24"/>
          <w:szCs w:val="24"/>
        </w:rPr>
        <w:t xml:space="preserve">supervision </w:t>
      </w:r>
      <w:r w:rsidRPr="00884492">
        <w:rPr>
          <w:rFonts w:ascii="Arial" w:hAnsi="Arial" w:cs="Arial"/>
          <w:sz w:val="24"/>
          <w:szCs w:val="24"/>
        </w:rPr>
        <w:t xml:space="preserve">activities of the Authority and on matters including pensions reform initiatives, the transposition of the IORPS II Directive, IT systems development </w:t>
      </w:r>
      <w:r>
        <w:rPr>
          <w:rFonts w:ascii="Arial" w:hAnsi="Arial" w:cs="Arial"/>
          <w:sz w:val="24"/>
          <w:szCs w:val="24"/>
        </w:rPr>
        <w:t xml:space="preserve">and </w:t>
      </w:r>
      <w:r w:rsidRPr="00884492">
        <w:rPr>
          <w:rFonts w:ascii="Arial" w:hAnsi="Arial" w:cs="Arial"/>
          <w:sz w:val="24"/>
          <w:szCs w:val="24"/>
        </w:rPr>
        <w:t>data management</w:t>
      </w:r>
      <w:r>
        <w:rPr>
          <w:rFonts w:ascii="Arial" w:hAnsi="Arial" w:cs="Arial"/>
          <w:sz w:val="24"/>
          <w:szCs w:val="24"/>
        </w:rPr>
        <w:t xml:space="preserve"> projects, fee income and human resources.</w:t>
      </w:r>
    </w:p>
    <w:p w14:paraId="7BDC0FFC" w14:textId="77777777" w:rsidR="005F5E35" w:rsidRDefault="005F5E35" w:rsidP="005F5E35">
      <w:pPr>
        <w:spacing w:after="0" w:line="276" w:lineRule="auto"/>
        <w:rPr>
          <w:rFonts w:ascii="Arial" w:hAnsi="Arial" w:cs="Arial"/>
          <w:sz w:val="24"/>
          <w:szCs w:val="24"/>
        </w:rPr>
      </w:pPr>
    </w:p>
    <w:p w14:paraId="1AC73AC5" w14:textId="5F020792" w:rsidR="00485B67" w:rsidRDefault="00485B67" w:rsidP="005F5E35">
      <w:pPr>
        <w:spacing w:after="0" w:line="276" w:lineRule="auto"/>
        <w:rPr>
          <w:rFonts w:ascii="Arial" w:hAnsi="Arial" w:cs="Arial"/>
          <w:sz w:val="24"/>
          <w:szCs w:val="24"/>
        </w:rPr>
      </w:pPr>
      <w:r>
        <w:rPr>
          <w:rFonts w:ascii="Arial" w:hAnsi="Arial" w:cs="Arial"/>
          <w:sz w:val="24"/>
          <w:szCs w:val="24"/>
        </w:rPr>
        <w:t xml:space="preserve">The ARC, as a matter of course, meets for a short period, with no </w:t>
      </w:r>
      <w:r w:rsidR="006751C6">
        <w:rPr>
          <w:rFonts w:ascii="Arial" w:hAnsi="Arial" w:cs="Arial"/>
          <w:sz w:val="24"/>
          <w:szCs w:val="24"/>
        </w:rPr>
        <w:t>E</w:t>
      </w:r>
      <w:r>
        <w:rPr>
          <w:rFonts w:ascii="Arial" w:hAnsi="Arial" w:cs="Arial"/>
          <w:sz w:val="24"/>
          <w:szCs w:val="24"/>
        </w:rPr>
        <w:t>xecutive members present, at the end of each of its meetings.</w:t>
      </w:r>
    </w:p>
    <w:p w14:paraId="6C22642F" w14:textId="77777777" w:rsidR="005F5E35" w:rsidRPr="006032A4" w:rsidRDefault="005F5E35" w:rsidP="005F5E35">
      <w:pPr>
        <w:spacing w:after="0" w:line="276" w:lineRule="auto"/>
        <w:rPr>
          <w:rFonts w:ascii="Arial" w:hAnsi="Arial" w:cs="Arial"/>
          <w:sz w:val="24"/>
          <w:szCs w:val="24"/>
        </w:rPr>
      </w:pPr>
    </w:p>
    <w:p w14:paraId="113867CC" w14:textId="5121AF5C" w:rsidR="009C37CB" w:rsidRDefault="000831E5" w:rsidP="005F5E35">
      <w:pPr>
        <w:spacing w:after="0" w:line="276" w:lineRule="auto"/>
        <w:rPr>
          <w:rFonts w:ascii="Arial" w:hAnsi="Arial" w:cs="Arial"/>
          <w:sz w:val="24"/>
          <w:szCs w:val="24"/>
        </w:rPr>
      </w:pPr>
      <w:r>
        <w:rPr>
          <w:rFonts w:ascii="Arial" w:hAnsi="Arial" w:cs="Arial"/>
          <w:sz w:val="24"/>
          <w:szCs w:val="24"/>
        </w:rPr>
        <w:t xml:space="preserve">The ARC presented a report to the Authority after each of its meetings in 2019.  </w:t>
      </w:r>
      <w:r w:rsidR="006C0692">
        <w:rPr>
          <w:rFonts w:ascii="Arial" w:hAnsi="Arial" w:cs="Arial"/>
          <w:sz w:val="24"/>
          <w:szCs w:val="24"/>
        </w:rPr>
        <w:t xml:space="preserve">The ARC was compliant with its obligations under </w:t>
      </w:r>
      <w:r w:rsidR="006C0692" w:rsidRPr="00884492">
        <w:rPr>
          <w:rFonts w:ascii="Arial" w:hAnsi="Arial" w:cs="Arial"/>
          <w:sz w:val="24"/>
          <w:szCs w:val="24"/>
        </w:rPr>
        <w:t>the Code of Practice for the Governance of State Bodies in 201</w:t>
      </w:r>
      <w:r w:rsidR="006C0692">
        <w:rPr>
          <w:rFonts w:ascii="Arial" w:hAnsi="Arial" w:cs="Arial"/>
          <w:sz w:val="24"/>
          <w:szCs w:val="24"/>
        </w:rPr>
        <w:t>9</w:t>
      </w:r>
      <w:r w:rsidR="006C0692" w:rsidRPr="00884492">
        <w:rPr>
          <w:rFonts w:ascii="Arial" w:hAnsi="Arial" w:cs="Arial"/>
          <w:sz w:val="24"/>
          <w:szCs w:val="24"/>
        </w:rPr>
        <w:t>.  In meeting the requirements of the Code, the ARC conducted a self-assessment of its own performance in 2019.  The outcome of the self-assessment was positive</w:t>
      </w:r>
      <w:r w:rsidR="006C0692">
        <w:rPr>
          <w:rFonts w:ascii="Arial" w:hAnsi="Arial" w:cs="Arial"/>
          <w:sz w:val="24"/>
          <w:szCs w:val="24"/>
        </w:rPr>
        <w:t>.  T</w:t>
      </w:r>
      <w:r w:rsidR="006C0692" w:rsidRPr="00884492">
        <w:rPr>
          <w:rFonts w:ascii="Arial" w:hAnsi="Arial" w:cs="Arial"/>
          <w:sz w:val="24"/>
          <w:szCs w:val="24"/>
        </w:rPr>
        <w:t>he Chairman of the Authority</w:t>
      </w:r>
      <w:r w:rsidR="00D34C06" w:rsidRPr="00D34C06">
        <w:rPr>
          <w:rFonts w:ascii="Arial" w:hAnsi="Arial" w:cs="Arial"/>
          <w:sz w:val="24"/>
          <w:szCs w:val="24"/>
        </w:rPr>
        <w:t xml:space="preserve"> </w:t>
      </w:r>
      <w:r w:rsidR="00D34C06">
        <w:rPr>
          <w:rFonts w:ascii="Arial" w:hAnsi="Arial" w:cs="Arial"/>
          <w:sz w:val="24"/>
          <w:szCs w:val="24"/>
        </w:rPr>
        <w:t>noted his satisfaction in the performance of the ARC and the ARC Chairman in his review</w:t>
      </w:r>
      <w:r w:rsidR="009C37CB">
        <w:rPr>
          <w:rFonts w:ascii="Arial" w:hAnsi="Arial" w:cs="Arial"/>
          <w:color w:val="C00000"/>
          <w:sz w:val="24"/>
          <w:szCs w:val="24"/>
        </w:rPr>
        <w:t>,</w:t>
      </w:r>
      <w:r w:rsidR="006C0692">
        <w:rPr>
          <w:rFonts w:ascii="Arial" w:hAnsi="Arial" w:cs="Arial"/>
          <w:sz w:val="24"/>
          <w:szCs w:val="24"/>
        </w:rPr>
        <w:t xml:space="preserve"> conducted on 10 December 2019</w:t>
      </w:r>
      <w:r w:rsidR="00D34C06">
        <w:rPr>
          <w:rFonts w:ascii="Arial" w:hAnsi="Arial" w:cs="Arial"/>
          <w:sz w:val="24"/>
          <w:szCs w:val="24"/>
        </w:rPr>
        <w:t>.</w:t>
      </w:r>
    </w:p>
    <w:p w14:paraId="4EE7BA5E" w14:textId="77777777" w:rsidR="005F5E35" w:rsidRDefault="005F5E35" w:rsidP="005F5E35">
      <w:pPr>
        <w:spacing w:after="0" w:line="276" w:lineRule="auto"/>
        <w:rPr>
          <w:rFonts w:ascii="Arial" w:hAnsi="Arial" w:cs="Arial"/>
          <w:sz w:val="24"/>
          <w:szCs w:val="24"/>
        </w:rPr>
      </w:pPr>
    </w:p>
    <w:p w14:paraId="1228466D" w14:textId="00EE6212" w:rsidR="005C0E6F" w:rsidRPr="005F5E35" w:rsidRDefault="005C0E6F" w:rsidP="005F5E35">
      <w:pPr>
        <w:pStyle w:val="Heading3"/>
      </w:pPr>
      <w:r w:rsidRPr="005F5E35">
        <w:t>Conclusion</w:t>
      </w:r>
    </w:p>
    <w:p w14:paraId="2E227068" w14:textId="0E8E22EF" w:rsidR="005C0E6F" w:rsidRDefault="005C0E6F" w:rsidP="005F5E35">
      <w:pPr>
        <w:spacing w:after="0" w:line="276" w:lineRule="auto"/>
        <w:rPr>
          <w:rFonts w:ascii="Arial" w:hAnsi="Arial" w:cs="Arial"/>
          <w:sz w:val="24"/>
          <w:szCs w:val="24"/>
        </w:rPr>
      </w:pPr>
      <w:r w:rsidRPr="00884492">
        <w:rPr>
          <w:rFonts w:ascii="Arial" w:hAnsi="Arial" w:cs="Arial"/>
          <w:sz w:val="24"/>
          <w:szCs w:val="24"/>
        </w:rPr>
        <w:t>The ARC is satisfied that a ro</w:t>
      </w:r>
      <w:r w:rsidR="00AF0069">
        <w:rPr>
          <w:rFonts w:ascii="Arial" w:hAnsi="Arial" w:cs="Arial"/>
          <w:sz w:val="24"/>
          <w:szCs w:val="24"/>
        </w:rPr>
        <w:t>bust system of internal control</w:t>
      </w:r>
      <w:r w:rsidRPr="00884492">
        <w:rPr>
          <w:rFonts w:ascii="Arial" w:hAnsi="Arial" w:cs="Arial"/>
          <w:sz w:val="24"/>
          <w:szCs w:val="24"/>
        </w:rPr>
        <w:t xml:space="preserve"> and financial management is in place in the Authority.  It is also satisfied that there is an appropriate system in place for effective risk management </w:t>
      </w:r>
      <w:r w:rsidR="00AF0069">
        <w:rPr>
          <w:rFonts w:ascii="Arial" w:hAnsi="Arial" w:cs="Arial"/>
          <w:sz w:val="24"/>
          <w:szCs w:val="24"/>
        </w:rPr>
        <w:t>in the Authority.</w:t>
      </w:r>
    </w:p>
    <w:p w14:paraId="43F77EB8" w14:textId="77777777" w:rsidR="005F5E35" w:rsidRPr="00884492" w:rsidRDefault="005F5E35" w:rsidP="005F5E35">
      <w:pPr>
        <w:spacing w:after="0" w:line="276" w:lineRule="auto"/>
        <w:rPr>
          <w:rFonts w:ascii="Arial" w:hAnsi="Arial" w:cs="Arial"/>
          <w:sz w:val="24"/>
          <w:szCs w:val="24"/>
        </w:rPr>
      </w:pPr>
    </w:p>
    <w:p w14:paraId="003C2524" w14:textId="32A1F3AE" w:rsidR="00AF0069" w:rsidRDefault="00AF0069" w:rsidP="005F5E35">
      <w:pPr>
        <w:spacing w:after="0" w:line="276" w:lineRule="auto"/>
        <w:rPr>
          <w:rFonts w:ascii="Arial" w:hAnsi="Arial" w:cs="Arial"/>
          <w:sz w:val="24"/>
          <w:szCs w:val="24"/>
        </w:rPr>
      </w:pPr>
      <w:r>
        <w:rPr>
          <w:rFonts w:ascii="Arial" w:hAnsi="Arial" w:cs="Arial"/>
          <w:sz w:val="24"/>
          <w:szCs w:val="24"/>
        </w:rPr>
        <w:t>I would</w:t>
      </w:r>
      <w:r w:rsidRPr="00884492">
        <w:rPr>
          <w:rFonts w:ascii="Arial" w:hAnsi="Arial" w:cs="Arial"/>
          <w:sz w:val="24"/>
          <w:szCs w:val="24"/>
        </w:rPr>
        <w:t xml:space="preserve"> like to thank my fellow ARC members for the considerable time spent in preparing for and attending meetings and their valued contributions on the wide range of issues examined in 2019.</w:t>
      </w:r>
    </w:p>
    <w:p w14:paraId="0D5C1619" w14:textId="77777777" w:rsidR="005F5E35" w:rsidRPr="00884492" w:rsidRDefault="005F5E35" w:rsidP="005F5E35">
      <w:pPr>
        <w:spacing w:after="0" w:line="276" w:lineRule="auto"/>
        <w:rPr>
          <w:rFonts w:ascii="Arial" w:hAnsi="Arial" w:cs="Arial"/>
          <w:sz w:val="24"/>
          <w:szCs w:val="24"/>
        </w:rPr>
      </w:pPr>
    </w:p>
    <w:p w14:paraId="46A1BFC0" w14:textId="77777777" w:rsidR="00AF0069" w:rsidRDefault="00AF0069" w:rsidP="005F5E35">
      <w:pPr>
        <w:spacing w:after="0" w:line="276" w:lineRule="auto"/>
        <w:rPr>
          <w:rFonts w:ascii="Arial" w:hAnsi="Arial" w:cs="Arial"/>
          <w:sz w:val="24"/>
          <w:szCs w:val="24"/>
        </w:rPr>
      </w:pPr>
      <w:r w:rsidRPr="00884492">
        <w:rPr>
          <w:rFonts w:ascii="Arial" w:hAnsi="Arial" w:cs="Arial"/>
          <w:sz w:val="24"/>
          <w:szCs w:val="24"/>
        </w:rPr>
        <w:t>The ARC would like to express its appreciation for the ongoing support it receives from the members of the Authority.</w:t>
      </w:r>
      <w:r>
        <w:rPr>
          <w:rFonts w:ascii="Arial" w:hAnsi="Arial" w:cs="Arial"/>
          <w:sz w:val="24"/>
          <w:szCs w:val="24"/>
        </w:rPr>
        <w:t xml:space="preserve">  </w:t>
      </w:r>
    </w:p>
    <w:p w14:paraId="46255D84" w14:textId="77777777" w:rsidR="005F5E35" w:rsidRDefault="005F5E35" w:rsidP="005F5E35">
      <w:pPr>
        <w:spacing w:after="0" w:line="276" w:lineRule="auto"/>
        <w:rPr>
          <w:rFonts w:ascii="Arial" w:hAnsi="Arial" w:cs="Arial"/>
          <w:sz w:val="24"/>
          <w:szCs w:val="24"/>
        </w:rPr>
      </w:pPr>
    </w:p>
    <w:p w14:paraId="40918975" w14:textId="662F78EA" w:rsidR="002C4210" w:rsidRDefault="005C0E6F" w:rsidP="005F5E35">
      <w:pPr>
        <w:spacing w:after="0" w:line="276" w:lineRule="auto"/>
        <w:rPr>
          <w:rFonts w:ascii="Arial" w:hAnsi="Arial" w:cs="Arial"/>
          <w:sz w:val="24"/>
          <w:szCs w:val="24"/>
        </w:rPr>
      </w:pPr>
      <w:r w:rsidRPr="00884492">
        <w:rPr>
          <w:rFonts w:ascii="Arial" w:hAnsi="Arial" w:cs="Arial"/>
          <w:sz w:val="24"/>
          <w:szCs w:val="24"/>
        </w:rPr>
        <w:lastRenderedPageBreak/>
        <w:t xml:space="preserve">On behalf of the ARC I would like to thank the Executive for their ongoing commitment in supporting the work of the ARC.  </w:t>
      </w:r>
    </w:p>
    <w:p w14:paraId="463E99A0" w14:textId="77777777" w:rsidR="00434222" w:rsidRPr="00434222" w:rsidRDefault="00434222" w:rsidP="005F5E35">
      <w:pPr>
        <w:spacing w:after="0" w:line="276" w:lineRule="auto"/>
        <w:rPr>
          <w:rFonts w:ascii="Arial" w:hAnsi="Arial" w:cs="Arial"/>
          <w:sz w:val="24"/>
          <w:szCs w:val="24"/>
        </w:rPr>
      </w:pPr>
    </w:p>
    <w:p w14:paraId="0D0184EE" w14:textId="7BE2A2EE" w:rsidR="005C0E6F" w:rsidRPr="00884492" w:rsidRDefault="005C0E6F" w:rsidP="005F5E35">
      <w:pPr>
        <w:spacing w:after="0" w:line="276" w:lineRule="auto"/>
        <w:rPr>
          <w:rFonts w:ascii="Arial" w:hAnsi="Arial" w:cs="Arial"/>
          <w:b/>
          <w:sz w:val="24"/>
          <w:szCs w:val="24"/>
        </w:rPr>
      </w:pPr>
      <w:r w:rsidRPr="00884492">
        <w:rPr>
          <w:rFonts w:ascii="Arial" w:hAnsi="Arial" w:cs="Arial"/>
          <w:b/>
          <w:sz w:val="24"/>
          <w:szCs w:val="24"/>
        </w:rPr>
        <w:t>Mr Bill Cunningham</w:t>
      </w:r>
    </w:p>
    <w:p w14:paraId="0E554A5F" w14:textId="77777777" w:rsidR="005C0E6F" w:rsidRPr="00884492" w:rsidRDefault="005C0E6F" w:rsidP="005F5E35">
      <w:pPr>
        <w:spacing w:after="0" w:line="276" w:lineRule="auto"/>
        <w:rPr>
          <w:rFonts w:ascii="Arial" w:hAnsi="Arial" w:cs="Arial"/>
          <w:b/>
          <w:sz w:val="24"/>
          <w:szCs w:val="24"/>
        </w:rPr>
      </w:pPr>
      <w:r w:rsidRPr="00884492">
        <w:rPr>
          <w:rFonts w:ascii="Arial" w:hAnsi="Arial" w:cs="Arial"/>
          <w:b/>
          <w:sz w:val="24"/>
          <w:szCs w:val="24"/>
        </w:rPr>
        <w:t>Chairman</w:t>
      </w:r>
    </w:p>
    <w:p w14:paraId="7912E2EB" w14:textId="77777777" w:rsidR="005C0E6F" w:rsidRPr="00884492" w:rsidRDefault="005C0E6F" w:rsidP="005F5E35">
      <w:pPr>
        <w:spacing w:after="0" w:line="276" w:lineRule="auto"/>
        <w:rPr>
          <w:rFonts w:ascii="Arial" w:hAnsi="Arial" w:cs="Arial"/>
          <w:b/>
          <w:sz w:val="24"/>
          <w:szCs w:val="24"/>
        </w:rPr>
      </w:pPr>
      <w:r w:rsidRPr="00884492">
        <w:rPr>
          <w:rFonts w:ascii="Arial" w:hAnsi="Arial" w:cs="Arial"/>
          <w:b/>
          <w:sz w:val="24"/>
          <w:szCs w:val="24"/>
        </w:rPr>
        <w:t>March 2020</w:t>
      </w:r>
    </w:p>
    <w:sectPr w:rsidR="005C0E6F" w:rsidRPr="008844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F77B" w14:textId="77777777" w:rsidR="008E1733" w:rsidRDefault="008E1733" w:rsidP="00F4173E">
      <w:pPr>
        <w:spacing w:after="0" w:line="240" w:lineRule="auto"/>
      </w:pPr>
      <w:r>
        <w:separator/>
      </w:r>
    </w:p>
  </w:endnote>
  <w:endnote w:type="continuationSeparator" w:id="0">
    <w:p w14:paraId="08C1EEC2" w14:textId="77777777" w:rsidR="008E1733" w:rsidRDefault="008E1733" w:rsidP="00F4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CF8B" w14:textId="77777777" w:rsidR="008E1733" w:rsidRDefault="008E1733" w:rsidP="00F4173E">
      <w:pPr>
        <w:spacing w:after="0" w:line="240" w:lineRule="auto"/>
      </w:pPr>
      <w:r>
        <w:separator/>
      </w:r>
    </w:p>
  </w:footnote>
  <w:footnote w:type="continuationSeparator" w:id="0">
    <w:p w14:paraId="19ADD76C" w14:textId="77777777" w:rsidR="008E1733" w:rsidRDefault="008E1733" w:rsidP="00F41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2857" w14:textId="66E95CCC" w:rsidR="00434222" w:rsidRDefault="00434222" w:rsidP="00434222">
    <w:pPr>
      <w:pStyle w:val="Header"/>
      <w:jc w:val="center"/>
    </w:pPr>
    <w:r>
      <w:rPr>
        <w:noProof/>
        <w:lang w:val="en-GB" w:eastAsia="en-GB"/>
      </w:rPr>
      <w:drawing>
        <wp:inline distT="0" distB="0" distL="0" distR="0" wp14:anchorId="49763846" wp14:editId="2BD20136">
          <wp:extent cx="2004845" cy="6260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ons Authority Logo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296" cy="639669"/>
                  </a:xfrm>
                  <a:prstGeom prst="rect">
                    <a:avLst/>
                  </a:prstGeom>
                </pic:spPr>
              </pic:pic>
            </a:graphicData>
          </a:graphic>
        </wp:inline>
      </w:drawing>
    </w:r>
  </w:p>
  <w:p w14:paraId="3A6B5BCA" w14:textId="2E6B2692" w:rsidR="00F4173E" w:rsidRDefault="00F41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538"/>
    <w:multiLevelType w:val="hybridMultilevel"/>
    <w:tmpl w:val="6C86D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CC3E1F"/>
    <w:multiLevelType w:val="hybridMultilevel"/>
    <w:tmpl w:val="EAC2973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32907924"/>
    <w:multiLevelType w:val="hybridMultilevel"/>
    <w:tmpl w:val="78B67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D77A8"/>
    <w:multiLevelType w:val="hybridMultilevel"/>
    <w:tmpl w:val="774C4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B91B36"/>
    <w:multiLevelType w:val="hybridMultilevel"/>
    <w:tmpl w:val="820EE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28861719">
    <w:abstractNumId w:val="4"/>
  </w:num>
  <w:num w:numId="2" w16cid:durableId="2040158664">
    <w:abstractNumId w:val="0"/>
  </w:num>
  <w:num w:numId="3" w16cid:durableId="1890916254">
    <w:abstractNumId w:val="2"/>
  </w:num>
  <w:num w:numId="4" w16cid:durableId="1471434336">
    <w:abstractNumId w:val="1"/>
  </w:num>
  <w:num w:numId="5" w16cid:durableId="35449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24"/>
    <w:rsid w:val="000005C7"/>
    <w:rsid w:val="00030CC5"/>
    <w:rsid w:val="000831E5"/>
    <w:rsid w:val="000D45CB"/>
    <w:rsid w:val="001432F7"/>
    <w:rsid w:val="001507C5"/>
    <w:rsid w:val="00160F76"/>
    <w:rsid w:val="00184867"/>
    <w:rsid w:val="00245AAB"/>
    <w:rsid w:val="00260C15"/>
    <w:rsid w:val="002C4210"/>
    <w:rsid w:val="003210C7"/>
    <w:rsid w:val="00337AD9"/>
    <w:rsid w:val="00357BE0"/>
    <w:rsid w:val="00374400"/>
    <w:rsid w:val="0038794D"/>
    <w:rsid w:val="0041654E"/>
    <w:rsid w:val="00434222"/>
    <w:rsid w:val="00437C64"/>
    <w:rsid w:val="00485B67"/>
    <w:rsid w:val="00496F03"/>
    <w:rsid w:val="004A7BE4"/>
    <w:rsid w:val="004D378D"/>
    <w:rsid w:val="004D4DC1"/>
    <w:rsid w:val="004D6C14"/>
    <w:rsid w:val="004F0D9D"/>
    <w:rsid w:val="005328FD"/>
    <w:rsid w:val="00561FBF"/>
    <w:rsid w:val="005C0E6F"/>
    <w:rsid w:val="005F5E35"/>
    <w:rsid w:val="006032A4"/>
    <w:rsid w:val="0064405D"/>
    <w:rsid w:val="0066711B"/>
    <w:rsid w:val="006722AF"/>
    <w:rsid w:val="006751C6"/>
    <w:rsid w:val="0068334A"/>
    <w:rsid w:val="00694FB8"/>
    <w:rsid w:val="006A1709"/>
    <w:rsid w:val="006B4C7D"/>
    <w:rsid w:val="006C0692"/>
    <w:rsid w:val="006E0529"/>
    <w:rsid w:val="00764477"/>
    <w:rsid w:val="00766BED"/>
    <w:rsid w:val="007B597C"/>
    <w:rsid w:val="0082141C"/>
    <w:rsid w:val="0085377F"/>
    <w:rsid w:val="008C24D4"/>
    <w:rsid w:val="008E146F"/>
    <w:rsid w:val="008E1733"/>
    <w:rsid w:val="00944963"/>
    <w:rsid w:val="009829F4"/>
    <w:rsid w:val="009B4372"/>
    <w:rsid w:val="009C37CB"/>
    <w:rsid w:val="00A15F90"/>
    <w:rsid w:val="00A24FFD"/>
    <w:rsid w:val="00AA4632"/>
    <w:rsid w:val="00AC3C0C"/>
    <w:rsid w:val="00AD32E1"/>
    <w:rsid w:val="00AF0069"/>
    <w:rsid w:val="00B4219D"/>
    <w:rsid w:val="00B54B49"/>
    <w:rsid w:val="00C83E0C"/>
    <w:rsid w:val="00C92D11"/>
    <w:rsid w:val="00CD519D"/>
    <w:rsid w:val="00D34C06"/>
    <w:rsid w:val="00D6308E"/>
    <w:rsid w:val="00E0439D"/>
    <w:rsid w:val="00E8737C"/>
    <w:rsid w:val="00EB61A3"/>
    <w:rsid w:val="00EC7C1A"/>
    <w:rsid w:val="00EF1724"/>
    <w:rsid w:val="00EF7752"/>
    <w:rsid w:val="00F1490A"/>
    <w:rsid w:val="00F35BBD"/>
    <w:rsid w:val="00F40D10"/>
    <w:rsid w:val="00F4173E"/>
    <w:rsid w:val="00F44F5A"/>
    <w:rsid w:val="00FF0C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DD5CF"/>
  <w15:chartTrackingRefBased/>
  <w15:docId w15:val="{B82739AD-136B-4458-8148-C5998CCD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35"/>
  </w:style>
  <w:style w:type="paragraph" w:styleId="Heading1">
    <w:name w:val="heading 1"/>
    <w:basedOn w:val="Normal"/>
    <w:next w:val="Normal"/>
    <w:link w:val="Heading1Char"/>
    <w:uiPriority w:val="9"/>
    <w:qFormat/>
    <w:rsid w:val="00EF1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F5E35"/>
    <w:pPr>
      <w:keepNext/>
      <w:keepLines/>
      <w:spacing w:after="0" w:line="276"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2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EF1724"/>
    <w:pPr>
      <w:widowControl w:val="0"/>
      <w:autoSpaceDE w:val="0"/>
      <w:autoSpaceDN w:val="0"/>
      <w:spacing w:after="0" w:line="240" w:lineRule="auto"/>
      <w:ind w:left="820" w:hanging="720"/>
    </w:pPr>
    <w:rPr>
      <w:rFonts w:ascii="Franklin Gothic Book" w:eastAsia="Franklin Gothic Book" w:hAnsi="Franklin Gothic Book" w:cs="Franklin Gothic Book"/>
      <w:lang w:val="en-US"/>
    </w:rPr>
  </w:style>
  <w:style w:type="character" w:customStyle="1" w:styleId="BodyTextChar">
    <w:name w:val="Body Text Char"/>
    <w:basedOn w:val="DefaultParagraphFont"/>
    <w:link w:val="BodyText"/>
    <w:uiPriority w:val="1"/>
    <w:rsid w:val="00EF1724"/>
    <w:rPr>
      <w:rFonts w:ascii="Franklin Gothic Book" w:eastAsia="Franklin Gothic Book" w:hAnsi="Franklin Gothic Book" w:cs="Franklin Gothic Book"/>
      <w:lang w:val="en-US"/>
    </w:rPr>
  </w:style>
  <w:style w:type="paragraph" w:styleId="ListParagraph">
    <w:name w:val="List Paragraph"/>
    <w:basedOn w:val="Normal"/>
    <w:uiPriority w:val="1"/>
    <w:qFormat/>
    <w:rsid w:val="00E0439D"/>
    <w:pPr>
      <w:widowControl w:val="0"/>
      <w:autoSpaceDE w:val="0"/>
      <w:autoSpaceDN w:val="0"/>
      <w:spacing w:after="0" w:line="240" w:lineRule="auto"/>
      <w:ind w:left="820" w:hanging="720"/>
    </w:pPr>
    <w:rPr>
      <w:rFonts w:ascii="Franklin Gothic Book" w:eastAsia="Franklin Gothic Book" w:hAnsi="Franklin Gothic Book" w:cs="Franklin Gothic Book"/>
      <w:lang w:val="en-US"/>
    </w:rPr>
  </w:style>
  <w:style w:type="paragraph" w:styleId="NoSpacing">
    <w:name w:val="No Spacing"/>
    <w:uiPriority w:val="1"/>
    <w:qFormat/>
    <w:rsid w:val="00E0439D"/>
    <w:pPr>
      <w:spacing w:after="0" w:line="240" w:lineRule="auto"/>
    </w:pPr>
  </w:style>
  <w:style w:type="character" w:styleId="CommentReference">
    <w:name w:val="annotation reference"/>
    <w:basedOn w:val="DefaultParagraphFont"/>
    <w:uiPriority w:val="99"/>
    <w:semiHidden/>
    <w:unhideWhenUsed/>
    <w:qFormat/>
    <w:rsid w:val="00E0439D"/>
    <w:rPr>
      <w:sz w:val="16"/>
      <w:szCs w:val="16"/>
    </w:rPr>
  </w:style>
  <w:style w:type="paragraph" w:styleId="CommentText">
    <w:name w:val="annotation text"/>
    <w:basedOn w:val="Normal"/>
    <w:link w:val="CommentTextChar"/>
    <w:uiPriority w:val="99"/>
    <w:unhideWhenUsed/>
    <w:qFormat/>
    <w:rsid w:val="00E0439D"/>
    <w:pPr>
      <w:spacing w:line="240" w:lineRule="auto"/>
    </w:pPr>
    <w:rPr>
      <w:sz w:val="20"/>
      <w:szCs w:val="20"/>
    </w:rPr>
  </w:style>
  <w:style w:type="character" w:customStyle="1" w:styleId="CommentTextChar">
    <w:name w:val="Comment Text Char"/>
    <w:basedOn w:val="DefaultParagraphFont"/>
    <w:link w:val="CommentText"/>
    <w:uiPriority w:val="99"/>
    <w:qFormat/>
    <w:rsid w:val="00E0439D"/>
    <w:rPr>
      <w:sz w:val="20"/>
      <w:szCs w:val="20"/>
    </w:rPr>
  </w:style>
  <w:style w:type="paragraph" w:styleId="BalloonText">
    <w:name w:val="Balloon Text"/>
    <w:basedOn w:val="Normal"/>
    <w:link w:val="BalloonTextChar"/>
    <w:uiPriority w:val="99"/>
    <w:semiHidden/>
    <w:unhideWhenUsed/>
    <w:rsid w:val="00E04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9D"/>
    <w:rPr>
      <w:rFonts w:ascii="Segoe UI" w:hAnsi="Segoe UI" w:cs="Segoe UI"/>
      <w:sz w:val="18"/>
      <w:szCs w:val="18"/>
    </w:rPr>
  </w:style>
  <w:style w:type="table" w:customStyle="1" w:styleId="TableGrid3">
    <w:name w:val="Table Grid3"/>
    <w:basedOn w:val="TableNormal"/>
    <w:next w:val="TableGrid"/>
    <w:uiPriority w:val="39"/>
    <w:rsid w:val="00E0439D"/>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4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7C64"/>
    <w:rPr>
      <w:b/>
      <w:bCs/>
    </w:rPr>
  </w:style>
  <w:style w:type="character" w:customStyle="1" w:styleId="CommentSubjectChar">
    <w:name w:val="Comment Subject Char"/>
    <w:basedOn w:val="CommentTextChar"/>
    <w:link w:val="CommentSubject"/>
    <w:uiPriority w:val="99"/>
    <w:semiHidden/>
    <w:rsid w:val="00437C64"/>
    <w:rPr>
      <w:b/>
      <w:bCs/>
      <w:sz w:val="20"/>
      <w:szCs w:val="20"/>
    </w:rPr>
  </w:style>
  <w:style w:type="paragraph" w:styleId="Header">
    <w:name w:val="header"/>
    <w:basedOn w:val="Normal"/>
    <w:link w:val="HeaderChar"/>
    <w:uiPriority w:val="99"/>
    <w:unhideWhenUsed/>
    <w:rsid w:val="00F4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73E"/>
  </w:style>
  <w:style w:type="paragraph" w:styleId="Footer">
    <w:name w:val="footer"/>
    <w:basedOn w:val="Normal"/>
    <w:link w:val="FooterChar"/>
    <w:uiPriority w:val="99"/>
    <w:unhideWhenUsed/>
    <w:rsid w:val="00F4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73E"/>
  </w:style>
  <w:style w:type="character" w:customStyle="1" w:styleId="Heading3Char">
    <w:name w:val="Heading 3 Char"/>
    <w:basedOn w:val="DefaultParagraphFont"/>
    <w:link w:val="Heading3"/>
    <w:uiPriority w:val="9"/>
    <w:rsid w:val="005F5E35"/>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33DE-B6B7-4D50-B644-7271639E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Lee</dc:creator>
  <cp:keywords/>
  <dc:description/>
  <cp:lastModifiedBy>Aideen Bugler (Pensions Authority)</cp:lastModifiedBy>
  <cp:revision>3</cp:revision>
  <dcterms:created xsi:type="dcterms:W3CDTF">2026-05-12T09:33:00Z</dcterms:created>
  <dcterms:modified xsi:type="dcterms:W3CDTF">2026-05-12T09:37:00Z</dcterms:modified>
</cp:coreProperties>
</file>