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F153" w14:textId="45E95A66" w:rsidR="002A4917" w:rsidRDefault="002A4917" w:rsidP="00542535">
      <w:pPr>
        <w:spacing w:after="0" w:line="276" w:lineRule="auto"/>
        <w:jc w:val="center"/>
        <w:rPr>
          <w:b/>
          <w:sz w:val="48"/>
          <w:szCs w:val="48"/>
          <w:lang w:val="en-GB"/>
        </w:rPr>
      </w:pPr>
      <w:bookmarkStart w:id="0" w:name="BM13"/>
    </w:p>
    <w:p w14:paraId="69591705" w14:textId="77777777" w:rsidR="002A4917" w:rsidRDefault="002A4917" w:rsidP="00542535">
      <w:pPr>
        <w:spacing w:after="0" w:line="276" w:lineRule="auto"/>
        <w:jc w:val="center"/>
        <w:rPr>
          <w:b/>
          <w:sz w:val="48"/>
          <w:szCs w:val="48"/>
          <w:lang w:val="en-GB"/>
        </w:rPr>
      </w:pPr>
    </w:p>
    <w:p w14:paraId="08BDBC7E" w14:textId="77777777" w:rsidR="002A4917" w:rsidRDefault="002A4917" w:rsidP="00542535">
      <w:pPr>
        <w:spacing w:after="0" w:line="276" w:lineRule="auto"/>
        <w:jc w:val="center"/>
        <w:rPr>
          <w:b/>
          <w:sz w:val="48"/>
          <w:szCs w:val="48"/>
          <w:lang w:val="en-GB"/>
        </w:rPr>
      </w:pPr>
    </w:p>
    <w:p w14:paraId="4ADD9DB0" w14:textId="0C7934F8" w:rsidR="002A4917" w:rsidRDefault="002A4917" w:rsidP="00542535">
      <w:pPr>
        <w:spacing w:after="0" w:line="276" w:lineRule="auto"/>
        <w:jc w:val="center"/>
        <w:rPr>
          <w:b/>
          <w:sz w:val="48"/>
          <w:szCs w:val="48"/>
          <w:lang w:val="en-GB"/>
        </w:rPr>
      </w:pPr>
    </w:p>
    <w:p w14:paraId="149C97AE" w14:textId="77777777" w:rsidR="00873B24" w:rsidRDefault="00873B24" w:rsidP="00542535">
      <w:pPr>
        <w:spacing w:after="0" w:line="276" w:lineRule="auto"/>
        <w:jc w:val="center"/>
        <w:rPr>
          <w:b/>
          <w:sz w:val="48"/>
          <w:szCs w:val="48"/>
          <w:lang w:val="en-GB"/>
        </w:rPr>
      </w:pPr>
    </w:p>
    <w:p w14:paraId="70BB5A52" w14:textId="77777777" w:rsidR="00D365C2" w:rsidRDefault="00D365C2" w:rsidP="00542535">
      <w:pPr>
        <w:spacing w:after="0" w:line="276" w:lineRule="auto"/>
        <w:jc w:val="center"/>
        <w:rPr>
          <w:b/>
          <w:sz w:val="48"/>
          <w:szCs w:val="48"/>
          <w:lang w:val="en-GB"/>
        </w:rPr>
      </w:pPr>
      <w:r w:rsidRPr="00C61618">
        <w:rPr>
          <w:b/>
          <w:sz w:val="48"/>
          <w:szCs w:val="48"/>
          <w:lang w:val="en-GB"/>
        </w:rPr>
        <w:t>Proc</w:t>
      </w:r>
      <w:r>
        <w:rPr>
          <w:b/>
          <w:sz w:val="48"/>
          <w:szCs w:val="48"/>
          <w:lang w:val="en-GB"/>
        </w:rPr>
        <w:t>edure</w:t>
      </w:r>
      <w:r w:rsidRPr="00C61618">
        <w:rPr>
          <w:b/>
          <w:sz w:val="48"/>
          <w:szCs w:val="48"/>
          <w:lang w:val="en-GB"/>
        </w:rPr>
        <w:t xml:space="preserve"> for approval </w:t>
      </w:r>
      <w:r>
        <w:rPr>
          <w:b/>
          <w:sz w:val="48"/>
          <w:szCs w:val="48"/>
          <w:lang w:val="en-GB"/>
        </w:rPr>
        <w:t>to remove or close a</w:t>
      </w:r>
      <w:r w:rsidRPr="00C61618">
        <w:rPr>
          <w:b/>
          <w:sz w:val="48"/>
          <w:szCs w:val="48"/>
          <w:lang w:val="en-GB"/>
        </w:rPr>
        <w:t xml:space="preserve"> </w:t>
      </w:r>
      <w:r w:rsidRPr="00E07956">
        <w:rPr>
          <w:b/>
          <w:sz w:val="48"/>
          <w:szCs w:val="48"/>
          <w:lang w:val="en-GB"/>
        </w:rPr>
        <w:t>fund</w:t>
      </w:r>
      <w:r>
        <w:rPr>
          <w:b/>
          <w:sz w:val="48"/>
          <w:szCs w:val="48"/>
          <w:lang w:val="en-GB"/>
        </w:rPr>
        <w:t xml:space="preserve"> or funds</w:t>
      </w:r>
      <w:r w:rsidRPr="00C61618">
        <w:rPr>
          <w:b/>
          <w:sz w:val="48"/>
          <w:szCs w:val="48"/>
          <w:lang w:val="en-GB"/>
        </w:rPr>
        <w:t xml:space="preserve"> of </w:t>
      </w:r>
      <w:r>
        <w:rPr>
          <w:b/>
          <w:sz w:val="48"/>
          <w:szCs w:val="48"/>
          <w:lang w:val="en-GB"/>
        </w:rPr>
        <w:t>a</w:t>
      </w:r>
      <w:r w:rsidRPr="00C61618">
        <w:rPr>
          <w:b/>
          <w:sz w:val="48"/>
          <w:szCs w:val="48"/>
          <w:lang w:val="en-GB"/>
        </w:rPr>
        <w:t xml:space="preserve">n </w:t>
      </w:r>
      <w:r>
        <w:rPr>
          <w:b/>
          <w:sz w:val="48"/>
          <w:szCs w:val="48"/>
          <w:lang w:val="en-GB"/>
        </w:rPr>
        <w:t>a</w:t>
      </w:r>
      <w:r w:rsidRPr="00C61618">
        <w:rPr>
          <w:b/>
          <w:sz w:val="48"/>
          <w:szCs w:val="48"/>
          <w:lang w:val="en-GB"/>
        </w:rPr>
        <w:t>pproved Personal Retirement Savings Account (PRSA) product</w:t>
      </w:r>
    </w:p>
    <w:p w14:paraId="28563824" w14:textId="40FA67F3" w:rsidR="000103BF" w:rsidRDefault="000103BF" w:rsidP="00542535">
      <w:pPr>
        <w:spacing w:after="0" w:line="276" w:lineRule="auto"/>
        <w:jc w:val="center"/>
        <w:rPr>
          <w:b/>
          <w:sz w:val="48"/>
          <w:szCs w:val="48"/>
          <w:lang w:val="en-GB"/>
        </w:rPr>
      </w:pPr>
    </w:p>
    <w:p w14:paraId="6172A526" w14:textId="1929501E" w:rsidR="000103BF" w:rsidRDefault="000103BF" w:rsidP="00542535">
      <w:pPr>
        <w:spacing w:after="0" w:line="276" w:lineRule="auto"/>
        <w:jc w:val="center"/>
        <w:rPr>
          <w:b/>
          <w:sz w:val="48"/>
          <w:szCs w:val="48"/>
          <w:lang w:val="en-GB"/>
        </w:rPr>
      </w:pPr>
    </w:p>
    <w:p w14:paraId="60F35362" w14:textId="6F0C73F1" w:rsidR="001B70BE" w:rsidRDefault="001B70BE" w:rsidP="00542535">
      <w:pPr>
        <w:spacing w:after="0" w:line="276" w:lineRule="auto"/>
        <w:jc w:val="center"/>
        <w:rPr>
          <w:b/>
          <w:sz w:val="48"/>
          <w:szCs w:val="48"/>
          <w:lang w:val="en-GB"/>
        </w:rPr>
      </w:pPr>
    </w:p>
    <w:p w14:paraId="4BC8CEE0" w14:textId="77777777" w:rsidR="001B70BE" w:rsidRDefault="001B70BE" w:rsidP="00542535">
      <w:pPr>
        <w:spacing w:after="0" w:line="276" w:lineRule="auto"/>
        <w:jc w:val="center"/>
        <w:rPr>
          <w:b/>
          <w:sz w:val="48"/>
          <w:szCs w:val="48"/>
          <w:lang w:val="en-GB"/>
        </w:rPr>
      </w:pPr>
    </w:p>
    <w:p w14:paraId="3A1E1A7B" w14:textId="413CFB89" w:rsidR="000103BF" w:rsidRDefault="000103BF" w:rsidP="00542535">
      <w:pPr>
        <w:spacing w:after="0" w:line="276" w:lineRule="auto"/>
        <w:jc w:val="center"/>
        <w:rPr>
          <w:b/>
          <w:sz w:val="48"/>
          <w:szCs w:val="48"/>
          <w:lang w:val="en-GB"/>
        </w:rPr>
      </w:pPr>
    </w:p>
    <w:p w14:paraId="5B8A80CC" w14:textId="765788D8" w:rsidR="000103BF" w:rsidRDefault="000103BF" w:rsidP="00542535">
      <w:pPr>
        <w:spacing w:after="0" w:line="276" w:lineRule="auto"/>
        <w:jc w:val="center"/>
        <w:rPr>
          <w:b/>
          <w:sz w:val="48"/>
          <w:szCs w:val="48"/>
          <w:lang w:val="en-GB"/>
        </w:rPr>
      </w:pPr>
    </w:p>
    <w:p w14:paraId="1729AC60" w14:textId="540DEF92" w:rsidR="000103BF" w:rsidRDefault="000103BF" w:rsidP="00542535">
      <w:pPr>
        <w:spacing w:after="0" w:line="276" w:lineRule="auto"/>
        <w:jc w:val="center"/>
        <w:rPr>
          <w:b/>
          <w:sz w:val="48"/>
          <w:szCs w:val="48"/>
          <w:lang w:val="en-GB"/>
        </w:rPr>
      </w:pPr>
    </w:p>
    <w:tbl>
      <w:tblPr>
        <w:tblStyle w:val="TableGrid"/>
        <w:tblW w:w="0" w:type="auto"/>
        <w:tblLook w:val="04A0" w:firstRow="1" w:lastRow="0" w:firstColumn="1" w:lastColumn="0" w:noHBand="0" w:noVBand="1"/>
      </w:tblPr>
      <w:tblGrid>
        <w:gridCol w:w="8996"/>
      </w:tblGrid>
      <w:tr w:rsidR="000103BF" w14:paraId="5DA8778A" w14:textId="77777777" w:rsidTr="000103BF">
        <w:tc>
          <w:tcPr>
            <w:tcW w:w="9016" w:type="dxa"/>
            <w:tcBorders>
              <w:top w:val="single" w:sz="12" w:space="0" w:color="auto"/>
              <w:left w:val="single" w:sz="12" w:space="0" w:color="auto"/>
              <w:bottom w:val="single" w:sz="12" w:space="0" w:color="auto"/>
              <w:right w:val="single" w:sz="12" w:space="0" w:color="auto"/>
            </w:tcBorders>
          </w:tcPr>
          <w:p w14:paraId="542696C1" w14:textId="77777777" w:rsidR="000103BF" w:rsidRDefault="000103BF" w:rsidP="00542535">
            <w:pPr>
              <w:spacing w:after="0" w:line="276" w:lineRule="auto"/>
              <w:ind w:left="360"/>
              <w:rPr>
                <w:rFonts w:ascii="Calibri" w:hAnsi="Calibri"/>
                <w:color w:val="1F497D"/>
                <w:sz w:val="22"/>
                <w:szCs w:val="22"/>
              </w:rPr>
            </w:pPr>
          </w:p>
          <w:p w14:paraId="67724A65" w14:textId="77777777" w:rsidR="000103BF" w:rsidRPr="00535A3C" w:rsidRDefault="000103BF" w:rsidP="00542535">
            <w:pPr>
              <w:spacing w:after="0" w:line="276" w:lineRule="auto"/>
              <w:ind w:left="164" w:right="169"/>
              <w:rPr>
                <w:rFonts w:cs="Arial"/>
                <w:b/>
                <w:iCs/>
              </w:rPr>
            </w:pPr>
            <w:r w:rsidRPr="00535A3C">
              <w:rPr>
                <w:rFonts w:cs="Arial"/>
                <w:b/>
                <w:iCs/>
              </w:rPr>
              <w:t>Disclaimer</w:t>
            </w:r>
          </w:p>
          <w:p w14:paraId="269CEE31" w14:textId="77777777" w:rsidR="000103BF" w:rsidRDefault="000103BF" w:rsidP="00542535">
            <w:pPr>
              <w:spacing w:after="0" w:line="276" w:lineRule="auto"/>
              <w:ind w:left="164" w:right="169"/>
              <w:rPr>
                <w:rFonts w:cs="Arial"/>
                <w:iCs/>
              </w:rPr>
            </w:pPr>
          </w:p>
          <w:p w14:paraId="6D6A9E0C" w14:textId="77777777" w:rsidR="000103BF" w:rsidRPr="008E145F" w:rsidRDefault="000103BF" w:rsidP="00542535">
            <w:pPr>
              <w:spacing w:after="0" w:line="276" w:lineRule="auto"/>
              <w:ind w:left="164" w:right="169"/>
              <w:jc w:val="both"/>
              <w:rPr>
                <w:rFonts w:cs="Arial"/>
              </w:rPr>
            </w:pPr>
            <w:r w:rsidRPr="008E145F">
              <w:rPr>
                <w:rFonts w:cs="Arial"/>
                <w:iCs/>
              </w:rPr>
              <w:t xml:space="preserve">The Pensions Authority have made every effort to ensure that this guidance note is correct. However, no liability whatsoever is accepted by the Pensions Authority, its servants or agents for any errors or omissions in the information contained in this guidance note or for any loss occasioned to any person acting or refraining from acting </w:t>
            </w:r>
            <w:proofErr w:type="gramStart"/>
            <w:r w:rsidRPr="008E145F">
              <w:rPr>
                <w:rFonts w:cs="Arial"/>
                <w:iCs/>
              </w:rPr>
              <w:t>as a result of</w:t>
            </w:r>
            <w:proofErr w:type="gramEnd"/>
            <w:r w:rsidRPr="008E145F">
              <w:rPr>
                <w:rFonts w:cs="Arial"/>
                <w:iCs/>
              </w:rPr>
              <w:t xml:space="preserve"> the information in this guidance note.</w:t>
            </w:r>
          </w:p>
          <w:p w14:paraId="2F2C9DA4" w14:textId="77777777" w:rsidR="000103BF" w:rsidRPr="000103BF" w:rsidRDefault="000103BF" w:rsidP="00542535">
            <w:pPr>
              <w:spacing w:after="0" w:line="276" w:lineRule="auto"/>
              <w:rPr>
                <w:b/>
                <w:lang w:val="en-GB"/>
              </w:rPr>
            </w:pPr>
          </w:p>
        </w:tc>
      </w:tr>
    </w:tbl>
    <w:p w14:paraId="623E4590" w14:textId="77777777" w:rsidR="009B7A75" w:rsidRDefault="009B7A75" w:rsidP="00542535">
      <w:pPr>
        <w:pStyle w:val="Heading1"/>
        <w:sectPr w:rsidR="009B7A75" w:rsidSect="00703BBE">
          <w:headerReference w:type="default" r:id="rId8"/>
          <w:footerReference w:type="default" r:id="rId9"/>
          <w:pgSz w:w="11906" w:h="16838"/>
          <w:pgMar w:top="1440" w:right="1440" w:bottom="1440" w:left="1440" w:header="708" w:footer="708" w:gutter="0"/>
          <w:cols w:space="708"/>
          <w:docGrid w:linePitch="360"/>
        </w:sectPr>
      </w:pPr>
      <w:bookmarkStart w:id="1" w:name="_Hlk55226212"/>
    </w:p>
    <w:p w14:paraId="0B6D8DDA" w14:textId="33CD3385" w:rsidR="00D365C2" w:rsidRDefault="00D365C2" w:rsidP="00E357E8">
      <w:pPr>
        <w:pStyle w:val="Heading3"/>
      </w:pPr>
      <w:r>
        <w:lastRenderedPageBreak/>
        <w:t>Background</w:t>
      </w:r>
    </w:p>
    <w:p w14:paraId="449E288D" w14:textId="77777777" w:rsidR="00D365C2" w:rsidRDefault="00D365C2" w:rsidP="00E357E8">
      <w:pPr>
        <w:spacing w:after="0" w:line="276" w:lineRule="auto"/>
        <w:rPr>
          <w:color w:val="000000" w:themeColor="text1"/>
        </w:rPr>
      </w:pPr>
      <w:r>
        <w:rPr>
          <w:color w:val="000000" w:themeColor="text1"/>
        </w:rPr>
        <w:t>Under section 93 of the Pensions Act, 1990, as amended (the Act), the procedures for the granting of approval of PRSA products are determined by the Pensions Authority (the Authority). Under Part IV (j) and (k) in the PRSA Application for Approval, the applicant certifies that it will promptly notify the Authority of any change in the information provided in the initial application and changes to the features outlined in the Product Specification. Therefore, if a fund of an approved PRSA product is removed or closed, this should be notified in advance to the Authority.</w:t>
      </w:r>
    </w:p>
    <w:p w14:paraId="028689F6" w14:textId="77777777" w:rsidR="00D365C2" w:rsidRPr="007D44A3" w:rsidRDefault="00D365C2" w:rsidP="00E357E8">
      <w:pPr>
        <w:spacing w:after="0" w:line="276" w:lineRule="auto"/>
        <w:rPr>
          <w:color w:val="000000" w:themeColor="text1"/>
        </w:rPr>
      </w:pPr>
    </w:p>
    <w:p w14:paraId="7E674295" w14:textId="77777777" w:rsidR="00D365C2" w:rsidRPr="00D4728F" w:rsidRDefault="00D365C2" w:rsidP="00E357E8">
      <w:pPr>
        <w:pStyle w:val="Heading3"/>
      </w:pPr>
      <w:r w:rsidRPr="00D4728F">
        <w:t>Procedure</w:t>
      </w:r>
    </w:p>
    <w:p w14:paraId="6ECF3491" w14:textId="5CBF31E2" w:rsidR="00D365C2" w:rsidRPr="00F40DEA" w:rsidRDefault="00D365C2" w:rsidP="00E357E8">
      <w:pPr>
        <w:pStyle w:val="Heading4"/>
        <w:spacing w:line="276" w:lineRule="auto"/>
        <w:ind w:left="0"/>
      </w:pPr>
      <w:r w:rsidRPr="00F40DEA">
        <w:t>Step 1</w:t>
      </w:r>
    </w:p>
    <w:p w14:paraId="1E209D02" w14:textId="77777777" w:rsidR="00D365C2" w:rsidRPr="009070B0" w:rsidRDefault="00D365C2" w:rsidP="00E357E8">
      <w:pPr>
        <w:spacing w:after="0" w:line="276" w:lineRule="auto"/>
        <w:rPr>
          <w:color w:val="000000" w:themeColor="text1"/>
        </w:rPr>
      </w:pPr>
      <w:r w:rsidRPr="009070B0">
        <w:rPr>
          <w:color w:val="000000" w:themeColor="text1"/>
        </w:rPr>
        <w:t>The PRSA provider must contact the Authority, preferably by email (</w:t>
      </w:r>
      <w:hyperlink r:id="rId10" w:history="1">
        <w:r w:rsidRPr="00E44E9D">
          <w:rPr>
            <w:rStyle w:val="Hyperlink"/>
          </w:rPr>
          <w:t>prsa@pensionsauthority.ie</w:t>
        </w:r>
      </w:hyperlink>
      <w:r w:rsidRPr="009070B0">
        <w:rPr>
          <w:color w:val="000000" w:themeColor="text1"/>
        </w:rPr>
        <w:t>).</w:t>
      </w:r>
    </w:p>
    <w:p w14:paraId="643412CB" w14:textId="77777777" w:rsidR="00D365C2" w:rsidRPr="007D44A3" w:rsidRDefault="00D365C2" w:rsidP="00E357E8">
      <w:pPr>
        <w:spacing w:after="0" w:line="276" w:lineRule="auto"/>
        <w:rPr>
          <w:color w:val="000000" w:themeColor="text1"/>
        </w:rPr>
      </w:pPr>
      <w:r w:rsidRPr="00D4728F">
        <w:rPr>
          <w:color w:val="000000" w:themeColor="text1"/>
        </w:rPr>
        <w:t xml:space="preserve"> </w:t>
      </w:r>
    </w:p>
    <w:p w14:paraId="3CC1D102" w14:textId="485E269D" w:rsidR="00D365C2" w:rsidRDefault="00D365C2" w:rsidP="00E357E8">
      <w:pPr>
        <w:spacing w:after="0" w:line="276" w:lineRule="auto"/>
        <w:rPr>
          <w:color w:val="000000" w:themeColor="text1"/>
        </w:rPr>
      </w:pPr>
      <w:r w:rsidRPr="007D44A3">
        <w:rPr>
          <w:color w:val="000000" w:themeColor="text1"/>
        </w:rPr>
        <w:t xml:space="preserve">The correspondence should </w:t>
      </w:r>
      <w:r>
        <w:rPr>
          <w:color w:val="000000" w:themeColor="text1"/>
        </w:rPr>
        <w:t>include</w:t>
      </w:r>
      <w:r w:rsidRPr="007D44A3">
        <w:rPr>
          <w:color w:val="000000" w:themeColor="text1"/>
        </w:rPr>
        <w:t>:</w:t>
      </w:r>
    </w:p>
    <w:p w14:paraId="09F5003D" w14:textId="77777777" w:rsidR="00F40DEA" w:rsidRPr="007D44A3" w:rsidRDefault="00F40DEA" w:rsidP="00E357E8">
      <w:pPr>
        <w:spacing w:after="0" w:line="276" w:lineRule="auto"/>
        <w:rPr>
          <w:color w:val="000000" w:themeColor="text1"/>
        </w:rPr>
      </w:pPr>
    </w:p>
    <w:p w14:paraId="727C1CB4" w14:textId="77777777" w:rsidR="00D365C2" w:rsidRPr="005600AE" w:rsidRDefault="00D365C2" w:rsidP="00E357E8">
      <w:pPr>
        <w:pStyle w:val="ListParagraph"/>
        <w:numPr>
          <w:ilvl w:val="0"/>
          <w:numId w:val="35"/>
        </w:numPr>
        <w:contextualSpacing w:val="0"/>
        <w:rPr>
          <w:color w:val="000000" w:themeColor="text1"/>
        </w:rPr>
      </w:pPr>
      <w:r>
        <w:rPr>
          <w:color w:val="000000" w:themeColor="text1"/>
        </w:rPr>
        <w:t xml:space="preserve">a statement </w:t>
      </w:r>
      <w:r w:rsidRPr="007D44A3">
        <w:rPr>
          <w:color w:val="000000" w:themeColor="text1"/>
        </w:rPr>
        <w:t xml:space="preserve">that the </w:t>
      </w:r>
      <w:r>
        <w:rPr>
          <w:color w:val="000000" w:themeColor="text1"/>
        </w:rPr>
        <w:t>p</w:t>
      </w:r>
      <w:r w:rsidRPr="007D44A3">
        <w:rPr>
          <w:color w:val="000000" w:themeColor="text1"/>
        </w:rPr>
        <w:t xml:space="preserve">rovider </w:t>
      </w:r>
      <w:r>
        <w:rPr>
          <w:color w:val="000000" w:themeColor="text1"/>
        </w:rPr>
        <w:t>inte</w:t>
      </w:r>
      <w:r w:rsidRPr="005600AE">
        <w:rPr>
          <w:color w:val="000000" w:themeColor="text1"/>
        </w:rPr>
        <w:t xml:space="preserve">nds to close or remove a fund(s) of a standard or non-standard PRSA </w:t>
      </w:r>
      <w:proofErr w:type="gramStart"/>
      <w:r w:rsidRPr="005600AE">
        <w:rPr>
          <w:color w:val="000000" w:themeColor="text1"/>
        </w:rPr>
        <w:t>product;</w:t>
      </w:r>
      <w:proofErr w:type="gramEnd"/>
      <w:r w:rsidRPr="005600AE">
        <w:rPr>
          <w:color w:val="000000" w:themeColor="text1"/>
        </w:rPr>
        <w:t xml:space="preserve"> </w:t>
      </w:r>
    </w:p>
    <w:p w14:paraId="1E662392" w14:textId="77777777" w:rsidR="00D365C2" w:rsidRPr="005600AE" w:rsidRDefault="00D365C2" w:rsidP="00E357E8">
      <w:pPr>
        <w:pStyle w:val="ListParagraph"/>
        <w:numPr>
          <w:ilvl w:val="0"/>
          <w:numId w:val="35"/>
        </w:numPr>
        <w:contextualSpacing w:val="0"/>
        <w:rPr>
          <w:color w:val="000000" w:themeColor="text1"/>
        </w:rPr>
      </w:pPr>
      <w:r w:rsidRPr="005600AE">
        <w:rPr>
          <w:color w:val="000000" w:themeColor="text1"/>
        </w:rPr>
        <w:t>the name of the fund(s) that are to be removed/</w:t>
      </w:r>
      <w:proofErr w:type="gramStart"/>
      <w:r w:rsidRPr="005600AE">
        <w:rPr>
          <w:color w:val="000000" w:themeColor="text1"/>
        </w:rPr>
        <w:t>closed;</w:t>
      </w:r>
      <w:proofErr w:type="gramEnd"/>
    </w:p>
    <w:p w14:paraId="4F6F6D62" w14:textId="77777777" w:rsidR="00D365C2" w:rsidRPr="005600AE" w:rsidRDefault="00D365C2" w:rsidP="00E357E8">
      <w:pPr>
        <w:pStyle w:val="ListParagraph"/>
        <w:numPr>
          <w:ilvl w:val="0"/>
          <w:numId w:val="35"/>
        </w:numPr>
        <w:contextualSpacing w:val="0"/>
        <w:rPr>
          <w:color w:val="000000" w:themeColor="text1"/>
        </w:rPr>
      </w:pPr>
      <w:r w:rsidRPr="005600AE">
        <w:rPr>
          <w:color w:val="000000" w:themeColor="text1"/>
        </w:rPr>
        <w:t>a list of the approved product(s) and product code(s) from which it is proposed to remove/close the fund(s</w:t>
      </w:r>
      <w:proofErr w:type="gramStart"/>
      <w:r w:rsidRPr="005600AE">
        <w:rPr>
          <w:color w:val="000000" w:themeColor="text1"/>
        </w:rPr>
        <w:t>);</w:t>
      </w:r>
      <w:proofErr w:type="gramEnd"/>
      <w:r w:rsidRPr="005600AE">
        <w:rPr>
          <w:color w:val="000000" w:themeColor="text1"/>
        </w:rPr>
        <w:t xml:space="preserve"> </w:t>
      </w:r>
    </w:p>
    <w:p w14:paraId="00C41E2D" w14:textId="77777777" w:rsidR="00D365C2" w:rsidRPr="005600AE" w:rsidRDefault="00D365C2" w:rsidP="00E357E8">
      <w:pPr>
        <w:pStyle w:val="ListParagraph"/>
        <w:numPr>
          <w:ilvl w:val="0"/>
          <w:numId w:val="35"/>
        </w:numPr>
        <w:contextualSpacing w:val="0"/>
        <w:rPr>
          <w:color w:val="000000" w:themeColor="text1"/>
        </w:rPr>
      </w:pPr>
      <w:r w:rsidRPr="005600AE">
        <w:rPr>
          <w:color w:val="000000" w:themeColor="text1"/>
        </w:rPr>
        <w:t xml:space="preserve">a statement of the number of contributors to whom the fund removal/closure will </w:t>
      </w:r>
      <w:proofErr w:type="gramStart"/>
      <w:r w:rsidRPr="005600AE">
        <w:rPr>
          <w:color w:val="000000" w:themeColor="text1"/>
        </w:rPr>
        <w:t>apply;</w:t>
      </w:r>
      <w:proofErr w:type="gramEnd"/>
    </w:p>
    <w:p w14:paraId="7EC64217" w14:textId="77777777" w:rsidR="00D365C2" w:rsidRPr="005600AE" w:rsidRDefault="00D365C2" w:rsidP="00E357E8">
      <w:pPr>
        <w:pStyle w:val="ListParagraph"/>
        <w:numPr>
          <w:ilvl w:val="0"/>
          <w:numId w:val="35"/>
        </w:numPr>
        <w:contextualSpacing w:val="0"/>
        <w:rPr>
          <w:color w:val="000000" w:themeColor="text1"/>
        </w:rPr>
      </w:pPr>
      <w:r w:rsidRPr="005600AE">
        <w:rPr>
          <w:color w:val="000000" w:themeColor="text1"/>
        </w:rPr>
        <w:t>a statement of the reason for the decision to remove/close the fund(s</w:t>
      </w:r>
      <w:proofErr w:type="gramStart"/>
      <w:r w:rsidRPr="005600AE">
        <w:rPr>
          <w:color w:val="000000" w:themeColor="text1"/>
        </w:rPr>
        <w:t>);</w:t>
      </w:r>
      <w:proofErr w:type="gramEnd"/>
    </w:p>
    <w:p w14:paraId="16E270D5" w14:textId="77777777" w:rsidR="00D365C2" w:rsidRPr="005600AE" w:rsidRDefault="00D365C2" w:rsidP="00E357E8">
      <w:pPr>
        <w:pStyle w:val="ListParagraph"/>
        <w:numPr>
          <w:ilvl w:val="0"/>
          <w:numId w:val="35"/>
        </w:numPr>
        <w:ind w:left="714" w:hanging="357"/>
        <w:contextualSpacing w:val="0"/>
        <w:rPr>
          <w:color w:val="000000" w:themeColor="text1"/>
        </w:rPr>
      </w:pPr>
      <w:r w:rsidRPr="005600AE">
        <w:rPr>
          <w:rFonts w:cs="Arial"/>
          <w:color w:val="000000" w:themeColor="text1"/>
        </w:rPr>
        <w:t>a statement on whether the fund(s) form part of the Default Investment Strategy (DIS) of the product(s</w:t>
      </w:r>
      <w:proofErr w:type="gramStart"/>
      <w:r w:rsidRPr="005600AE">
        <w:rPr>
          <w:rFonts w:cs="Arial"/>
          <w:color w:val="000000" w:themeColor="text1"/>
        </w:rPr>
        <w:t>);</w:t>
      </w:r>
      <w:proofErr w:type="gramEnd"/>
      <w:r w:rsidRPr="005600AE">
        <w:rPr>
          <w:rFonts w:cs="Arial"/>
          <w:color w:val="000000" w:themeColor="text1"/>
        </w:rPr>
        <w:t xml:space="preserve"> </w:t>
      </w:r>
    </w:p>
    <w:p w14:paraId="080F5FCB" w14:textId="77777777" w:rsidR="00D365C2" w:rsidRPr="005600AE" w:rsidRDefault="00D365C2" w:rsidP="00E357E8">
      <w:pPr>
        <w:pStyle w:val="ListParagraph"/>
        <w:numPr>
          <w:ilvl w:val="0"/>
          <w:numId w:val="35"/>
        </w:numPr>
        <w:contextualSpacing w:val="0"/>
        <w:rPr>
          <w:color w:val="000000" w:themeColor="text1"/>
        </w:rPr>
      </w:pPr>
      <w:r w:rsidRPr="005600AE">
        <w:rPr>
          <w:color w:val="000000" w:themeColor="text1"/>
        </w:rPr>
        <w:t xml:space="preserve">details as to how existing contributors will be notified and a copy of the planned </w:t>
      </w:r>
      <w:proofErr w:type="gramStart"/>
      <w:r w:rsidRPr="005600AE">
        <w:rPr>
          <w:color w:val="000000" w:themeColor="text1"/>
        </w:rPr>
        <w:t>notification;</w:t>
      </w:r>
      <w:proofErr w:type="gramEnd"/>
    </w:p>
    <w:p w14:paraId="50DA9C01" w14:textId="77777777" w:rsidR="00D365C2" w:rsidRPr="005600AE" w:rsidRDefault="00D365C2" w:rsidP="00E357E8">
      <w:pPr>
        <w:pStyle w:val="ListParagraph"/>
        <w:numPr>
          <w:ilvl w:val="0"/>
          <w:numId w:val="35"/>
        </w:numPr>
        <w:contextualSpacing w:val="0"/>
        <w:rPr>
          <w:color w:val="000000" w:themeColor="text1"/>
        </w:rPr>
      </w:pPr>
      <w:r w:rsidRPr="005600AE">
        <w:rPr>
          <w:color w:val="000000" w:themeColor="text1"/>
        </w:rPr>
        <w:t>the effective date of closure/removal of the fund(s</w:t>
      </w:r>
      <w:proofErr w:type="gramStart"/>
      <w:r w:rsidRPr="005600AE">
        <w:rPr>
          <w:color w:val="000000" w:themeColor="text1"/>
        </w:rPr>
        <w:t>);</w:t>
      </w:r>
      <w:proofErr w:type="gramEnd"/>
    </w:p>
    <w:p w14:paraId="6D9FA11C" w14:textId="77777777" w:rsidR="00D365C2" w:rsidRDefault="00D365C2" w:rsidP="00E357E8">
      <w:pPr>
        <w:pStyle w:val="ListParagraph"/>
        <w:numPr>
          <w:ilvl w:val="0"/>
          <w:numId w:val="35"/>
        </w:numPr>
        <w:contextualSpacing w:val="0"/>
        <w:rPr>
          <w:color w:val="000000" w:themeColor="text1"/>
        </w:rPr>
      </w:pPr>
      <w:r>
        <w:rPr>
          <w:color w:val="000000" w:themeColor="text1"/>
        </w:rPr>
        <w:t xml:space="preserve">where the fund is to be closed, a statement of the alternative options that are offered to contributors and what fund the assets will be moved to if the contributor does not make a choice (i.e., the default). The statement should also confirm the features and charges that apply to the default and how they differ from the fund which is being </w:t>
      </w:r>
      <w:proofErr w:type="gramStart"/>
      <w:r>
        <w:rPr>
          <w:color w:val="000000" w:themeColor="text1"/>
        </w:rPr>
        <w:t>removed;</w:t>
      </w:r>
      <w:proofErr w:type="gramEnd"/>
      <w:r>
        <w:rPr>
          <w:color w:val="000000" w:themeColor="text1"/>
        </w:rPr>
        <w:t xml:space="preserve"> </w:t>
      </w:r>
    </w:p>
    <w:p w14:paraId="4D3028A6" w14:textId="77777777" w:rsidR="00F25F69" w:rsidRPr="00F25F69" w:rsidRDefault="00D365C2" w:rsidP="00E357E8">
      <w:pPr>
        <w:pStyle w:val="ListParagraph"/>
        <w:numPr>
          <w:ilvl w:val="0"/>
          <w:numId w:val="35"/>
        </w:numPr>
        <w:contextualSpacing w:val="0"/>
        <w:rPr>
          <w:color w:val="000000" w:themeColor="text1"/>
        </w:rPr>
      </w:pPr>
      <w:r w:rsidRPr="00F25F69">
        <w:rPr>
          <w:rFonts w:cs="Arial"/>
          <w:color w:val="000000" w:themeColor="text1"/>
        </w:rPr>
        <w:t>a statement that other contributors not in this fund(s) will be informed of the removal/closure, given that the range of fund choices listed in their documentation has now altered. (This notification can be included with any other material the provider may be issuing to these contributors in the near future</w:t>
      </w:r>
      <w:proofErr w:type="gramStart"/>
      <w:r w:rsidRPr="00F25F69">
        <w:rPr>
          <w:rFonts w:cs="Arial"/>
          <w:color w:val="000000" w:themeColor="text1"/>
        </w:rPr>
        <w:t>);</w:t>
      </w:r>
      <w:proofErr w:type="gramEnd"/>
    </w:p>
    <w:p w14:paraId="086BEE0A" w14:textId="3DC41EDA" w:rsidR="00D365C2" w:rsidRPr="00F25F69" w:rsidRDefault="00D365C2" w:rsidP="00E357E8">
      <w:pPr>
        <w:pStyle w:val="ListParagraph"/>
        <w:numPr>
          <w:ilvl w:val="0"/>
          <w:numId w:val="35"/>
        </w:numPr>
        <w:contextualSpacing w:val="0"/>
        <w:rPr>
          <w:color w:val="000000" w:themeColor="text1"/>
        </w:rPr>
      </w:pPr>
      <w:r w:rsidRPr="00F25F69">
        <w:rPr>
          <w:rFonts w:cs="Arial"/>
          <w:color w:val="000000" w:themeColor="text1"/>
        </w:rPr>
        <w:t xml:space="preserve">confirmation that contributors will be provided with a description of charges if they are moved into other fund(s). The new fund(s) should carry the same charges, including any applicable </w:t>
      </w:r>
      <w:proofErr w:type="gramStart"/>
      <w:r w:rsidRPr="00F25F69">
        <w:rPr>
          <w:rFonts w:cs="Arial"/>
          <w:color w:val="000000" w:themeColor="text1"/>
        </w:rPr>
        <w:t>bonu</w:t>
      </w:r>
      <w:r w:rsidR="0079217B">
        <w:rPr>
          <w:rFonts w:cs="Arial"/>
          <w:color w:val="000000" w:themeColor="text1"/>
        </w:rPr>
        <w:t>s;</w:t>
      </w:r>
      <w:proofErr w:type="gramEnd"/>
      <w:r w:rsidRPr="00F25F69">
        <w:rPr>
          <w:rFonts w:cs="Arial"/>
          <w:color w:val="000000" w:themeColor="text1"/>
        </w:rPr>
        <w:t xml:space="preserve"> </w:t>
      </w:r>
    </w:p>
    <w:p w14:paraId="2F979A59" w14:textId="77777777" w:rsidR="00D365C2" w:rsidRPr="007D44A3" w:rsidRDefault="00D365C2" w:rsidP="00E357E8">
      <w:pPr>
        <w:pStyle w:val="ListParagraph"/>
        <w:numPr>
          <w:ilvl w:val="0"/>
          <w:numId w:val="35"/>
        </w:numPr>
        <w:contextualSpacing w:val="0"/>
        <w:rPr>
          <w:color w:val="000000" w:themeColor="text1"/>
        </w:rPr>
      </w:pPr>
      <w:r w:rsidRPr="00E07956">
        <w:rPr>
          <w:rFonts w:cs="Arial"/>
          <w:color w:val="000000" w:themeColor="text1"/>
        </w:rPr>
        <w:lastRenderedPageBreak/>
        <w:t>a statement whether</w:t>
      </w:r>
      <w:r w:rsidRPr="00E07956">
        <w:rPr>
          <w:rFonts w:cs="Arial"/>
          <w:color w:val="000000" w:themeColor="text1"/>
          <w:lang w:val="ga-IE"/>
        </w:rPr>
        <w:t xml:space="preserve"> </w:t>
      </w:r>
      <w:proofErr w:type="spellStart"/>
      <w:r w:rsidRPr="00E07956">
        <w:rPr>
          <w:rFonts w:cs="Arial"/>
          <w:color w:val="000000" w:themeColor="text1"/>
          <w:lang w:val="ga-IE"/>
        </w:rPr>
        <w:t>contributors</w:t>
      </w:r>
      <w:proofErr w:type="spellEnd"/>
      <w:r w:rsidRPr="00E07956">
        <w:rPr>
          <w:rFonts w:cs="Arial"/>
          <w:color w:val="000000" w:themeColor="text1"/>
          <w:lang w:val="ga-IE"/>
        </w:rPr>
        <w:t xml:space="preserve"> </w:t>
      </w:r>
      <w:r w:rsidRPr="00E07956">
        <w:rPr>
          <w:rFonts w:cs="Arial"/>
          <w:color w:val="000000" w:themeColor="text1"/>
          <w:lang w:val="en-GB"/>
        </w:rPr>
        <w:t xml:space="preserve">will be </w:t>
      </w:r>
      <w:proofErr w:type="spellStart"/>
      <w:r w:rsidRPr="00E07956">
        <w:rPr>
          <w:rFonts w:cs="Arial"/>
          <w:color w:val="000000" w:themeColor="text1"/>
          <w:lang w:val="ga-IE"/>
        </w:rPr>
        <w:t>allowed</w:t>
      </w:r>
      <w:proofErr w:type="spellEnd"/>
      <w:r w:rsidRPr="00E07956">
        <w:rPr>
          <w:rFonts w:cs="Arial"/>
          <w:color w:val="000000" w:themeColor="text1"/>
          <w:lang w:val="ga-IE"/>
        </w:rPr>
        <w:t xml:space="preserve"> </w:t>
      </w:r>
      <w:proofErr w:type="spellStart"/>
      <w:r w:rsidRPr="00E07956">
        <w:rPr>
          <w:rFonts w:cs="Arial"/>
          <w:color w:val="000000" w:themeColor="text1"/>
          <w:lang w:val="ga-IE"/>
        </w:rPr>
        <w:t>to</w:t>
      </w:r>
      <w:proofErr w:type="spellEnd"/>
      <w:r w:rsidRPr="00E07956">
        <w:rPr>
          <w:rFonts w:cs="Arial"/>
          <w:color w:val="000000" w:themeColor="text1"/>
          <w:lang w:val="ga-IE"/>
        </w:rPr>
        <w:t xml:space="preserve"> </w:t>
      </w:r>
      <w:proofErr w:type="spellStart"/>
      <w:r w:rsidRPr="00E07956">
        <w:rPr>
          <w:rFonts w:cs="Arial"/>
          <w:color w:val="000000" w:themeColor="text1"/>
          <w:lang w:val="ga-IE"/>
        </w:rPr>
        <w:t>remain</w:t>
      </w:r>
      <w:proofErr w:type="spellEnd"/>
      <w:r w:rsidRPr="00E07956">
        <w:rPr>
          <w:rFonts w:cs="Arial"/>
          <w:color w:val="000000" w:themeColor="text1"/>
          <w:lang w:val="ga-IE"/>
        </w:rPr>
        <w:t xml:space="preserve"> in </w:t>
      </w:r>
      <w:proofErr w:type="spellStart"/>
      <w:r w:rsidRPr="00E07956">
        <w:rPr>
          <w:rFonts w:cs="Arial"/>
          <w:color w:val="000000" w:themeColor="text1"/>
          <w:lang w:val="ga-IE"/>
        </w:rPr>
        <w:t>the</w:t>
      </w:r>
      <w:proofErr w:type="spellEnd"/>
      <w:r w:rsidRPr="00E07956">
        <w:rPr>
          <w:rFonts w:cs="Arial"/>
          <w:color w:val="000000" w:themeColor="text1"/>
          <w:lang w:val="ga-IE"/>
        </w:rPr>
        <w:t xml:space="preserve"> </w:t>
      </w:r>
      <w:proofErr w:type="spellStart"/>
      <w:r w:rsidRPr="00E07956">
        <w:rPr>
          <w:rFonts w:cs="Arial"/>
          <w:color w:val="000000" w:themeColor="text1"/>
          <w:lang w:val="ga-IE"/>
        </w:rPr>
        <w:t>fund</w:t>
      </w:r>
      <w:proofErr w:type="spellEnd"/>
      <w:r w:rsidRPr="00E07956">
        <w:rPr>
          <w:rFonts w:cs="Arial"/>
          <w:color w:val="000000" w:themeColor="text1"/>
          <w:lang w:val="en-GB"/>
        </w:rPr>
        <w:t>(s)</w:t>
      </w:r>
      <w:r w:rsidRPr="007D44A3">
        <w:rPr>
          <w:rFonts w:cs="Arial"/>
          <w:color w:val="000000" w:themeColor="text1"/>
          <w:lang w:val="ga-IE"/>
        </w:rPr>
        <w:t xml:space="preserve"> </w:t>
      </w:r>
      <w:proofErr w:type="spellStart"/>
      <w:r w:rsidRPr="007D44A3">
        <w:rPr>
          <w:rFonts w:cs="Arial"/>
          <w:color w:val="000000" w:themeColor="text1"/>
          <w:lang w:val="ga-IE"/>
        </w:rPr>
        <w:t>and</w:t>
      </w:r>
      <w:proofErr w:type="spellEnd"/>
      <w:r w:rsidRPr="007D44A3">
        <w:rPr>
          <w:rFonts w:cs="Arial"/>
          <w:color w:val="000000" w:themeColor="text1"/>
          <w:lang w:val="ga-IE"/>
        </w:rPr>
        <w:t xml:space="preserve"> </w:t>
      </w:r>
      <w:proofErr w:type="spellStart"/>
      <w:r w:rsidRPr="007D44A3">
        <w:rPr>
          <w:rFonts w:cs="Arial"/>
          <w:color w:val="000000" w:themeColor="text1"/>
          <w:lang w:val="ga-IE"/>
        </w:rPr>
        <w:t>pay</w:t>
      </w:r>
      <w:proofErr w:type="spellEnd"/>
      <w:r w:rsidRPr="007D44A3">
        <w:rPr>
          <w:rFonts w:cs="Arial"/>
          <w:color w:val="000000" w:themeColor="text1"/>
          <w:lang w:val="ga-IE"/>
        </w:rPr>
        <w:t xml:space="preserve"> in </w:t>
      </w:r>
      <w:proofErr w:type="spellStart"/>
      <w:r w:rsidRPr="007D44A3">
        <w:rPr>
          <w:rFonts w:cs="Arial"/>
          <w:color w:val="000000" w:themeColor="text1"/>
          <w:lang w:val="ga-IE"/>
        </w:rPr>
        <w:t>co</w:t>
      </w:r>
      <w:r>
        <w:rPr>
          <w:rFonts w:cs="Arial"/>
          <w:color w:val="000000" w:themeColor="text1"/>
          <w:lang w:val="ga-IE"/>
        </w:rPr>
        <w:t>ntributions</w:t>
      </w:r>
      <w:proofErr w:type="spellEnd"/>
      <w:r>
        <w:rPr>
          <w:rFonts w:cs="Arial"/>
          <w:color w:val="000000" w:themeColor="text1"/>
          <w:lang w:val="ga-IE"/>
        </w:rPr>
        <w:t>;</w:t>
      </w:r>
      <w:r>
        <w:rPr>
          <w:rFonts w:cs="Arial"/>
          <w:color w:val="000000" w:themeColor="text1"/>
          <w:lang w:val="en-GB"/>
        </w:rPr>
        <w:t xml:space="preserve"> and</w:t>
      </w:r>
    </w:p>
    <w:p w14:paraId="66092252" w14:textId="77777777" w:rsidR="00D365C2" w:rsidRPr="00945093" w:rsidRDefault="00D365C2" w:rsidP="00E357E8">
      <w:pPr>
        <w:pStyle w:val="ListParagraph"/>
        <w:numPr>
          <w:ilvl w:val="0"/>
          <w:numId w:val="35"/>
        </w:numPr>
        <w:ind w:left="714" w:hanging="357"/>
        <w:contextualSpacing w:val="0"/>
        <w:rPr>
          <w:color w:val="000000" w:themeColor="text1"/>
        </w:rPr>
      </w:pPr>
      <w:r>
        <w:rPr>
          <w:rFonts w:cs="Arial"/>
          <w:color w:val="000000" w:themeColor="text1"/>
        </w:rPr>
        <w:t>confirmation that the terms and c</w:t>
      </w:r>
      <w:r w:rsidRPr="007D44A3">
        <w:rPr>
          <w:rFonts w:cs="Arial"/>
          <w:color w:val="000000" w:themeColor="text1"/>
        </w:rPr>
        <w:t>onditions allow for the</w:t>
      </w:r>
      <w:r>
        <w:rPr>
          <w:rFonts w:cs="Arial"/>
          <w:color w:val="000000" w:themeColor="text1"/>
        </w:rPr>
        <w:t xml:space="preserve"> provider to make such a change.</w:t>
      </w:r>
    </w:p>
    <w:p w14:paraId="07768367" w14:textId="77777777" w:rsidR="00D365C2" w:rsidRDefault="00D365C2" w:rsidP="00E357E8">
      <w:pPr>
        <w:spacing w:after="0" w:line="276" w:lineRule="auto"/>
      </w:pPr>
    </w:p>
    <w:p w14:paraId="689BB133" w14:textId="5C081656" w:rsidR="00D365C2" w:rsidRPr="00E357E8" w:rsidRDefault="00D365C2" w:rsidP="00E357E8">
      <w:pPr>
        <w:pStyle w:val="Heading4"/>
        <w:spacing w:line="276" w:lineRule="auto"/>
        <w:ind w:left="0"/>
      </w:pPr>
      <w:r w:rsidRPr="00E357E8">
        <w:t>Step 2</w:t>
      </w:r>
    </w:p>
    <w:p w14:paraId="37E9E6DE" w14:textId="698D8C1E" w:rsidR="00D365C2" w:rsidRDefault="00D365C2" w:rsidP="00E357E8">
      <w:pPr>
        <w:spacing w:after="0" w:line="276" w:lineRule="auto"/>
        <w:rPr>
          <w:color w:val="000000" w:themeColor="text1"/>
        </w:rPr>
      </w:pPr>
      <w:r w:rsidRPr="00D4728F">
        <w:rPr>
          <w:color w:val="000000" w:themeColor="text1"/>
        </w:rPr>
        <w:t xml:space="preserve">If the Authority is satisfied that all requested information has been received and is complete, as detailed above, the </w:t>
      </w:r>
      <w:r>
        <w:rPr>
          <w:color w:val="000000" w:themeColor="text1"/>
        </w:rPr>
        <w:t>p</w:t>
      </w:r>
      <w:r w:rsidRPr="00D4728F">
        <w:rPr>
          <w:color w:val="000000" w:themeColor="text1"/>
        </w:rPr>
        <w:t>rovider will be notified by email or in writing that the change to the existing product has been approved.</w:t>
      </w:r>
    </w:p>
    <w:p w14:paraId="76455447" w14:textId="77777777" w:rsidR="00F40DEA" w:rsidRPr="00D4728F" w:rsidRDefault="00F40DEA" w:rsidP="00E357E8">
      <w:pPr>
        <w:spacing w:after="0" w:line="276" w:lineRule="auto"/>
        <w:rPr>
          <w:color w:val="000000" w:themeColor="text1"/>
        </w:rPr>
      </w:pPr>
    </w:p>
    <w:p w14:paraId="234A975C" w14:textId="77777777" w:rsidR="00D365C2" w:rsidRDefault="00D365C2" w:rsidP="00E357E8">
      <w:pPr>
        <w:spacing w:after="0" w:line="276" w:lineRule="auto"/>
      </w:pPr>
      <w:r w:rsidRPr="00D4728F">
        <w:rPr>
          <w:color w:val="000000" w:themeColor="text1"/>
        </w:rPr>
        <w:t xml:space="preserve">The Authority will aim to notify the </w:t>
      </w:r>
      <w:r>
        <w:rPr>
          <w:color w:val="000000" w:themeColor="text1"/>
        </w:rPr>
        <w:t>p</w:t>
      </w:r>
      <w:r w:rsidRPr="00D4728F">
        <w:rPr>
          <w:color w:val="000000" w:themeColor="text1"/>
        </w:rPr>
        <w:t>rovider within 10 working days of receipt of the complete requested information.</w:t>
      </w:r>
    </w:p>
    <w:p w14:paraId="7F9D6D8C" w14:textId="77777777" w:rsidR="00D365C2" w:rsidRDefault="00D365C2" w:rsidP="00E357E8">
      <w:pPr>
        <w:spacing w:after="0" w:line="276" w:lineRule="auto"/>
      </w:pPr>
    </w:p>
    <w:p w14:paraId="55809EDA" w14:textId="412C636C" w:rsidR="00D365C2" w:rsidRPr="00E357E8" w:rsidRDefault="00D365C2" w:rsidP="00E357E8">
      <w:pPr>
        <w:pStyle w:val="Heading4"/>
        <w:spacing w:line="276" w:lineRule="auto"/>
        <w:ind w:left="0"/>
      </w:pPr>
      <w:r w:rsidRPr="00F40DEA">
        <w:t>Step 3</w:t>
      </w:r>
    </w:p>
    <w:p w14:paraId="425AE8F0" w14:textId="1A99CFEB" w:rsidR="00D365C2" w:rsidRDefault="00D365C2" w:rsidP="00E357E8">
      <w:pPr>
        <w:spacing w:after="0" w:line="276" w:lineRule="auto"/>
      </w:pPr>
      <w:r>
        <w:t>After the change to the product has been implemented, the p</w:t>
      </w:r>
      <w:r w:rsidRPr="00D4728F">
        <w:t>rovider</w:t>
      </w:r>
      <w:r>
        <w:t xml:space="preserve"> must send to the </w:t>
      </w:r>
      <w:r w:rsidRPr="00D4728F">
        <w:t>Authority:</w:t>
      </w:r>
    </w:p>
    <w:p w14:paraId="19CA2FD5" w14:textId="77777777" w:rsidR="00F40DEA" w:rsidRDefault="00F40DEA" w:rsidP="00E357E8">
      <w:pPr>
        <w:spacing w:after="0" w:line="276" w:lineRule="auto"/>
      </w:pPr>
    </w:p>
    <w:p w14:paraId="34A70D90" w14:textId="36C5C44A" w:rsidR="00D365C2" w:rsidRDefault="00D365C2" w:rsidP="00E357E8">
      <w:pPr>
        <w:pStyle w:val="ListParagraph"/>
        <w:numPr>
          <w:ilvl w:val="0"/>
          <w:numId w:val="36"/>
        </w:numPr>
        <w:contextualSpacing w:val="0"/>
      </w:pPr>
      <w:r>
        <w:t xml:space="preserve">confirmation that the </w:t>
      </w:r>
      <w:r w:rsidRPr="005600AE">
        <w:t>fund(s) has</w:t>
      </w:r>
      <w:r>
        <w:t xml:space="preserve"> been removed/closed from the list of approved products</w:t>
      </w:r>
      <w:r w:rsidR="00F40DEA">
        <w:t xml:space="preserve">, </w:t>
      </w:r>
      <w:r>
        <w:t xml:space="preserve">and </w:t>
      </w:r>
    </w:p>
    <w:p w14:paraId="07C02701" w14:textId="77777777" w:rsidR="00D365C2" w:rsidRDefault="00D365C2" w:rsidP="00E357E8">
      <w:pPr>
        <w:pStyle w:val="ListParagraph"/>
        <w:numPr>
          <w:ilvl w:val="0"/>
          <w:numId w:val="36"/>
        </w:numPr>
        <w:contextualSpacing w:val="0"/>
      </w:pPr>
      <w:r>
        <w:t>confirmation that contributors have been notified and a copy of this notification.</w:t>
      </w:r>
    </w:p>
    <w:p w14:paraId="71A51519" w14:textId="77777777" w:rsidR="00D365C2" w:rsidRPr="00C61618" w:rsidRDefault="00D365C2" w:rsidP="00542535">
      <w:pPr>
        <w:spacing w:after="0" w:line="276" w:lineRule="auto"/>
        <w:rPr>
          <w:lang w:val="en-GB"/>
        </w:rPr>
      </w:pPr>
    </w:p>
    <w:bookmarkEnd w:id="0"/>
    <w:bookmarkEnd w:id="1"/>
    <w:p w14:paraId="62D5020B" w14:textId="652741B6" w:rsidR="002A4917" w:rsidRDefault="002A4917" w:rsidP="00542535">
      <w:pPr>
        <w:tabs>
          <w:tab w:val="left" w:pos="1550"/>
        </w:tabs>
        <w:spacing w:after="0" w:line="276" w:lineRule="auto"/>
        <w:rPr>
          <w:b/>
          <w:sz w:val="48"/>
          <w:szCs w:val="48"/>
          <w:lang w:val="en-GB"/>
        </w:rPr>
      </w:pPr>
    </w:p>
    <w:sectPr w:rsidR="002A4917" w:rsidSect="00703BB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CBC9" w14:textId="77777777" w:rsidR="00AD2AA4" w:rsidRDefault="00AD2AA4" w:rsidP="00E17B0F">
      <w:pPr>
        <w:spacing w:after="0" w:line="240" w:lineRule="auto"/>
      </w:pPr>
      <w:r>
        <w:separator/>
      </w:r>
    </w:p>
  </w:endnote>
  <w:endnote w:type="continuationSeparator" w:id="0">
    <w:p w14:paraId="65CED7EB" w14:textId="77777777" w:rsidR="00AD2AA4" w:rsidRDefault="00AD2AA4" w:rsidP="00E1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704821"/>
      <w:docPartObj>
        <w:docPartGallery w:val="Page Numbers (Bottom of Page)"/>
        <w:docPartUnique/>
      </w:docPartObj>
    </w:sdtPr>
    <w:sdtEndPr/>
    <w:sdtContent>
      <w:sdt>
        <w:sdtPr>
          <w:id w:val="1728636285"/>
          <w:docPartObj>
            <w:docPartGallery w:val="Page Numbers (Top of Page)"/>
            <w:docPartUnique/>
          </w:docPartObj>
        </w:sdtPr>
        <w:sdtEndPr/>
        <w:sdtContent>
          <w:p w14:paraId="7A836DBD" w14:textId="6668CB75" w:rsidR="00AD2AA4" w:rsidRDefault="00873B24" w:rsidP="00873B24">
            <w:pPr>
              <w:pStyle w:val="Footer"/>
              <w:jc w:val="right"/>
            </w:pPr>
            <w:r>
              <w:rPr>
                <w:sz w:val="20"/>
                <w:szCs w:val="20"/>
              </w:rPr>
              <w:t xml:space="preserve">Date published: </w:t>
            </w:r>
            <w:r w:rsidR="009B7A75">
              <w:rPr>
                <w:sz w:val="20"/>
                <w:szCs w:val="20"/>
              </w:rPr>
              <w:t>July 2021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927372"/>
      <w:docPartObj>
        <w:docPartGallery w:val="Page Numbers (Bottom of Page)"/>
        <w:docPartUnique/>
      </w:docPartObj>
    </w:sdtPr>
    <w:sdtEndPr/>
    <w:sdtContent>
      <w:sdt>
        <w:sdtPr>
          <w:id w:val="-1846168440"/>
          <w:docPartObj>
            <w:docPartGallery w:val="Page Numbers (Top of Page)"/>
            <w:docPartUnique/>
          </w:docPartObj>
        </w:sdtPr>
        <w:sdtEndPr/>
        <w:sdtContent>
          <w:p w14:paraId="168BD17F" w14:textId="07872074" w:rsidR="00F25F69" w:rsidRDefault="00F25F69">
            <w:pPr>
              <w:pStyle w:val="Footer"/>
              <w:jc w:val="center"/>
            </w:pPr>
            <w:r w:rsidRPr="00F25F69">
              <w:rPr>
                <w:sz w:val="20"/>
                <w:szCs w:val="20"/>
              </w:rPr>
              <w:t xml:space="preserve">Page </w:t>
            </w:r>
            <w:r w:rsidRPr="00F25F69">
              <w:rPr>
                <w:b/>
                <w:bCs/>
                <w:sz w:val="20"/>
                <w:szCs w:val="20"/>
              </w:rPr>
              <w:fldChar w:fldCharType="begin"/>
            </w:r>
            <w:r w:rsidRPr="00F25F69">
              <w:rPr>
                <w:b/>
                <w:bCs/>
                <w:sz w:val="20"/>
                <w:szCs w:val="20"/>
              </w:rPr>
              <w:instrText xml:space="preserve"> PAGE </w:instrText>
            </w:r>
            <w:r w:rsidRPr="00F25F69">
              <w:rPr>
                <w:b/>
                <w:bCs/>
                <w:sz w:val="20"/>
                <w:szCs w:val="20"/>
              </w:rPr>
              <w:fldChar w:fldCharType="separate"/>
            </w:r>
            <w:r w:rsidRPr="00F25F69">
              <w:rPr>
                <w:b/>
                <w:bCs/>
                <w:noProof/>
                <w:sz w:val="20"/>
                <w:szCs w:val="20"/>
              </w:rPr>
              <w:t>2</w:t>
            </w:r>
            <w:r w:rsidRPr="00F25F69">
              <w:rPr>
                <w:b/>
                <w:bCs/>
                <w:sz w:val="20"/>
                <w:szCs w:val="20"/>
              </w:rPr>
              <w:fldChar w:fldCharType="end"/>
            </w:r>
            <w:r w:rsidRPr="00F25F69">
              <w:rPr>
                <w:sz w:val="20"/>
                <w:szCs w:val="20"/>
              </w:rPr>
              <w:t xml:space="preserve"> of </w:t>
            </w:r>
            <w:r w:rsidRPr="00F25F69">
              <w:rPr>
                <w:b/>
                <w:bCs/>
                <w:sz w:val="20"/>
                <w:szCs w:val="20"/>
              </w:rPr>
              <w:fldChar w:fldCharType="begin"/>
            </w:r>
            <w:r w:rsidRPr="00F25F69">
              <w:rPr>
                <w:b/>
                <w:bCs/>
                <w:sz w:val="20"/>
                <w:szCs w:val="20"/>
              </w:rPr>
              <w:instrText xml:space="preserve"> NUMPAGES  </w:instrText>
            </w:r>
            <w:r w:rsidRPr="00F25F69">
              <w:rPr>
                <w:b/>
                <w:bCs/>
                <w:sz w:val="20"/>
                <w:szCs w:val="20"/>
              </w:rPr>
              <w:fldChar w:fldCharType="separate"/>
            </w:r>
            <w:r w:rsidRPr="00F25F69">
              <w:rPr>
                <w:b/>
                <w:bCs/>
                <w:noProof/>
                <w:sz w:val="20"/>
                <w:szCs w:val="20"/>
              </w:rPr>
              <w:t>2</w:t>
            </w:r>
            <w:r w:rsidRPr="00F25F69">
              <w:rPr>
                <w:b/>
                <w:bCs/>
                <w:sz w:val="20"/>
                <w:szCs w:val="20"/>
              </w:rPr>
              <w:fldChar w:fldCharType="end"/>
            </w:r>
          </w:p>
        </w:sdtContent>
      </w:sdt>
    </w:sdtContent>
  </w:sdt>
  <w:p w14:paraId="640DF1F4" w14:textId="6C20FF9B" w:rsidR="009B7A75" w:rsidRDefault="009B7A75" w:rsidP="009B7A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D7EA" w14:textId="77777777" w:rsidR="00AD2AA4" w:rsidRDefault="00AD2AA4" w:rsidP="00E17B0F">
      <w:pPr>
        <w:spacing w:after="0" w:line="240" w:lineRule="auto"/>
      </w:pPr>
      <w:r>
        <w:separator/>
      </w:r>
    </w:p>
  </w:footnote>
  <w:footnote w:type="continuationSeparator" w:id="0">
    <w:p w14:paraId="3DFA6085" w14:textId="77777777" w:rsidR="00AD2AA4" w:rsidRDefault="00AD2AA4" w:rsidP="00E1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B803" w14:textId="71977A05" w:rsidR="00AD2AA4" w:rsidRDefault="00AD20E5" w:rsidP="004B323A">
    <w:pPr>
      <w:pStyle w:val="Header"/>
      <w:jc w:val="center"/>
    </w:pPr>
    <w:r>
      <w:rPr>
        <w:noProof/>
        <w:lang w:val="en-GB" w:eastAsia="en-GB"/>
      </w:rPr>
      <w:drawing>
        <wp:inline distT="0" distB="0" distL="0" distR="0" wp14:anchorId="0FF6B459" wp14:editId="3D654867">
          <wp:extent cx="161925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5F60345D" w14:textId="77777777" w:rsidR="00AD2AA4" w:rsidRDefault="00AD2AA4" w:rsidP="004B32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D2E"/>
    <w:multiLevelType w:val="hybridMultilevel"/>
    <w:tmpl w:val="9D149D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F620C5"/>
    <w:multiLevelType w:val="hybridMultilevel"/>
    <w:tmpl w:val="5E02C5E6"/>
    <w:lvl w:ilvl="0" w:tplc="8388724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983CEE"/>
    <w:multiLevelType w:val="hybridMultilevel"/>
    <w:tmpl w:val="AF340B00"/>
    <w:lvl w:ilvl="0" w:tplc="8272B300">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72D7A8D"/>
    <w:multiLevelType w:val="hybridMultilevel"/>
    <w:tmpl w:val="A080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C607F"/>
    <w:multiLevelType w:val="hybridMultilevel"/>
    <w:tmpl w:val="0E1A4C00"/>
    <w:lvl w:ilvl="0" w:tplc="60D8A914">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F134C9"/>
    <w:multiLevelType w:val="hybridMultilevel"/>
    <w:tmpl w:val="2970F94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A01216"/>
    <w:multiLevelType w:val="multilevel"/>
    <w:tmpl w:val="83EC58D4"/>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FD81366"/>
    <w:multiLevelType w:val="hybridMultilevel"/>
    <w:tmpl w:val="7DEC273C"/>
    <w:lvl w:ilvl="0" w:tplc="448043E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C55284"/>
    <w:multiLevelType w:val="hybridMultilevel"/>
    <w:tmpl w:val="9FC83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7B25D5"/>
    <w:multiLevelType w:val="hybridMultilevel"/>
    <w:tmpl w:val="3FEEF944"/>
    <w:lvl w:ilvl="0" w:tplc="707A810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C773A5C"/>
    <w:multiLevelType w:val="hybridMultilevel"/>
    <w:tmpl w:val="751638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3672"/>
    <w:multiLevelType w:val="hybridMultilevel"/>
    <w:tmpl w:val="BE1261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21E0A8C"/>
    <w:multiLevelType w:val="hybridMultilevel"/>
    <w:tmpl w:val="B89C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E6175"/>
    <w:multiLevelType w:val="hybridMultilevel"/>
    <w:tmpl w:val="73E6B4F8"/>
    <w:lvl w:ilvl="0" w:tplc="D06EAF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E79D3"/>
    <w:multiLevelType w:val="hybridMultilevel"/>
    <w:tmpl w:val="51C6A0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FF62498"/>
    <w:multiLevelType w:val="hybridMultilevel"/>
    <w:tmpl w:val="3AEAB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9A2DF9"/>
    <w:multiLevelType w:val="hybridMultilevel"/>
    <w:tmpl w:val="CD00FD8E"/>
    <w:lvl w:ilvl="0" w:tplc="3178552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87D4507"/>
    <w:multiLevelType w:val="hybridMultilevel"/>
    <w:tmpl w:val="E46A5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04013"/>
    <w:multiLevelType w:val="hybridMultilevel"/>
    <w:tmpl w:val="B00C601A"/>
    <w:lvl w:ilvl="0" w:tplc="A5042D14">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F7C1D55"/>
    <w:multiLevelType w:val="hybridMultilevel"/>
    <w:tmpl w:val="E6526188"/>
    <w:lvl w:ilvl="0" w:tplc="1809000F">
      <w:start w:val="1"/>
      <w:numFmt w:val="decimal"/>
      <w:lvlText w:val="%1."/>
      <w:lvlJc w:val="left"/>
      <w:pPr>
        <w:ind w:left="360" w:hanging="360"/>
      </w:pPr>
      <w:rPr>
        <w:rFonts w:hint="default"/>
      </w:rPr>
    </w:lvl>
    <w:lvl w:ilvl="1" w:tplc="E8EEB910">
      <w:start w:val="1"/>
      <w:numFmt w:val="lowerLetter"/>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1D063E9"/>
    <w:multiLevelType w:val="hybridMultilevel"/>
    <w:tmpl w:val="7E32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B3A65"/>
    <w:multiLevelType w:val="hybridMultilevel"/>
    <w:tmpl w:val="F2345986"/>
    <w:lvl w:ilvl="0" w:tplc="904C1C50">
      <w:start w:val="5"/>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2D32AEA"/>
    <w:multiLevelType w:val="hybridMultilevel"/>
    <w:tmpl w:val="33746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1D56B78"/>
    <w:multiLevelType w:val="hybridMultilevel"/>
    <w:tmpl w:val="7F647DEE"/>
    <w:lvl w:ilvl="0" w:tplc="567A079E">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1DD195F"/>
    <w:multiLevelType w:val="hybridMultilevel"/>
    <w:tmpl w:val="EC528486"/>
    <w:lvl w:ilvl="0" w:tplc="7DAE0836">
      <w:start w:val="1"/>
      <w:numFmt w:val="decimal"/>
      <w:lvlText w:val="%1."/>
      <w:lvlJc w:val="left"/>
      <w:pPr>
        <w:ind w:left="720" w:hanging="360"/>
      </w:pPr>
      <w:rPr>
        <w:rFonts w:ascii="Arial" w:eastAsiaTheme="minorHAnsi" w:hAnsi="Arial"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343178"/>
    <w:multiLevelType w:val="hybridMultilevel"/>
    <w:tmpl w:val="31807A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830D24"/>
    <w:multiLevelType w:val="hybridMultilevel"/>
    <w:tmpl w:val="1088AA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43D3518"/>
    <w:multiLevelType w:val="hybridMultilevel"/>
    <w:tmpl w:val="2D8494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5890737"/>
    <w:multiLevelType w:val="hybridMultilevel"/>
    <w:tmpl w:val="A52C0F36"/>
    <w:lvl w:ilvl="0" w:tplc="EAF67D62">
      <w:start w:val="1"/>
      <w:numFmt w:val="decimal"/>
      <w:lvlText w:val="%1."/>
      <w:lvlJc w:val="left"/>
      <w:pPr>
        <w:ind w:left="360" w:hanging="360"/>
      </w:pPr>
      <w:rPr>
        <w:rFonts w:ascii="Arial" w:hAnsi="Arial" w:cs="Arial" w:hint="default"/>
        <w:sz w:val="20"/>
        <w:szCs w:val="2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9" w15:restartNumberingAfterBreak="0">
    <w:nsid w:val="6DC15E8A"/>
    <w:multiLevelType w:val="hybridMultilevel"/>
    <w:tmpl w:val="CD00FD8E"/>
    <w:lvl w:ilvl="0" w:tplc="3178552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FEB6520"/>
    <w:multiLevelType w:val="hybridMultilevel"/>
    <w:tmpl w:val="AE12945A"/>
    <w:lvl w:ilvl="0" w:tplc="69FA391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0AA6F24"/>
    <w:multiLevelType w:val="hybridMultilevel"/>
    <w:tmpl w:val="20EEA654"/>
    <w:lvl w:ilvl="0" w:tplc="625A893A">
      <w:numFmt w:val="bullet"/>
      <w:lvlText w:val=""/>
      <w:lvlJc w:val="left"/>
      <w:pPr>
        <w:ind w:left="1020" w:hanging="360"/>
      </w:pPr>
      <w:rPr>
        <w:rFonts w:ascii="Symbol" w:eastAsia="Symbol" w:hAnsi="Symbol" w:cs="Symbol" w:hint="default"/>
        <w:w w:val="100"/>
        <w:sz w:val="22"/>
        <w:szCs w:val="22"/>
        <w:lang w:val="en-IE" w:eastAsia="en-IE" w:bidi="en-IE"/>
      </w:rPr>
    </w:lvl>
    <w:lvl w:ilvl="1" w:tplc="FBE888EC">
      <w:numFmt w:val="bullet"/>
      <w:lvlText w:val="•"/>
      <w:lvlJc w:val="left"/>
      <w:pPr>
        <w:ind w:left="1952" w:hanging="360"/>
      </w:pPr>
      <w:rPr>
        <w:rFonts w:hint="default"/>
        <w:lang w:val="en-IE" w:eastAsia="en-IE" w:bidi="en-IE"/>
      </w:rPr>
    </w:lvl>
    <w:lvl w:ilvl="2" w:tplc="285EE0E0">
      <w:numFmt w:val="bullet"/>
      <w:lvlText w:val="•"/>
      <w:lvlJc w:val="left"/>
      <w:pPr>
        <w:ind w:left="2884" w:hanging="360"/>
      </w:pPr>
      <w:rPr>
        <w:rFonts w:hint="default"/>
        <w:lang w:val="en-IE" w:eastAsia="en-IE" w:bidi="en-IE"/>
      </w:rPr>
    </w:lvl>
    <w:lvl w:ilvl="3" w:tplc="934C4238">
      <w:numFmt w:val="bullet"/>
      <w:lvlText w:val="•"/>
      <w:lvlJc w:val="left"/>
      <w:pPr>
        <w:ind w:left="3816" w:hanging="360"/>
      </w:pPr>
      <w:rPr>
        <w:rFonts w:hint="default"/>
        <w:lang w:val="en-IE" w:eastAsia="en-IE" w:bidi="en-IE"/>
      </w:rPr>
    </w:lvl>
    <w:lvl w:ilvl="4" w:tplc="C876FDE2">
      <w:numFmt w:val="bullet"/>
      <w:lvlText w:val="•"/>
      <w:lvlJc w:val="left"/>
      <w:pPr>
        <w:ind w:left="4748" w:hanging="360"/>
      </w:pPr>
      <w:rPr>
        <w:rFonts w:hint="default"/>
        <w:lang w:val="en-IE" w:eastAsia="en-IE" w:bidi="en-IE"/>
      </w:rPr>
    </w:lvl>
    <w:lvl w:ilvl="5" w:tplc="71E04204">
      <w:numFmt w:val="bullet"/>
      <w:lvlText w:val="•"/>
      <w:lvlJc w:val="left"/>
      <w:pPr>
        <w:ind w:left="5680" w:hanging="360"/>
      </w:pPr>
      <w:rPr>
        <w:rFonts w:hint="default"/>
        <w:lang w:val="en-IE" w:eastAsia="en-IE" w:bidi="en-IE"/>
      </w:rPr>
    </w:lvl>
    <w:lvl w:ilvl="6" w:tplc="170212C6">
      <w:numFmt w:val="bullet"/>
      <w:lvlText w:val="•"/>
      <w:lvlJc w:val="left"/>
      <w:pPr>
        <w:ind w:left="6612" w:hanging="360"/>
      </w:pPr>
      <w:rPr>
        <w:rFonts w:hint="default"/>
        <w:lang w:val="en-IE" w:eastAsia="en-IE" w:bidi="en-IE"/>
      </w:rPr>
    </w:lvl>
    <w:lvl w:ilvl="7" w:tplc="94A05E0A">
      <w:numFmt w:val="bullet"/>
      <w:lvlText w:val="•"/>
      <w:lvlJc w:val="left"/>
      <w:pPr>
        <w:ind w:left="7544" w:hanging="360"/>
      </w:pPr>
      <w:rPr>
        <w:rFonts w:hint="default"/>
        <w:lang w:val="en-IE" w:eastAsia="en-IE" w:bidi="en-IE"/>
      </w:rPr>
    </w:lvl>
    <w:lvl w:ilvl="8" w:tplc="42368ED4">
      <w:numFmt w:val="bullet"/>
      <w:lvlText w:val="•"/>
      <w:lvlJc w:val="left"/>
      <w:pPr>
        <w:ind w:left="8476" w:hanging="360"/>
      </w:pPr>
      <w:rPr>
        <w:rFonts w:hint="default"/>
        <w:lang w:val="en-IE" w:eastAsia="en-IE" w:bidi="en-IE"/>
      </w:rPr>
    </w:lvl>
  </w:abstractNum>
  <w:abstractNum w:abstractNumId="32" w15:restartNumberingAfterBreak="0">
    <w:nsid w:val="7206254C"/>
    <w:multiLevelType w:val="hybridMultilevel"/>
    <w:tmpl w:val="62721DFA"/>
    <w:lvl w:ilvl="0" w:tplc="3EF00D2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736E087F"/>
    <w:multiLevelType w:val="hybridMultilevel"/>
    <w:tmpl w:val="4528633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753B1B85"/>
    <w:multiLevelType w:val="hybridMultilevel"/>
    <w:tmpl w:val="35267E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A557B2"/>
    <w:multiLevelType w:val="hybridMultilevel"/>
    <w:tmpl w:val="CFFC93BE"/>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91220866">
    <w:abstractNumId w:val="25"/>
  </w:num>
  <w:num w:numId="2" w16cid:durableId="774525016">
    <w:abstractNumId w:val="28"/>
    <w:lvlOverride w:ilvl="0">
      <w:startOverride w:val="1"/>
    </w:lvlOverride>
    <w:lvlOverride w:ilvl="1"/>
    <w:lvlOverride w:ilvl="2"/>
    <w:lvlOverride w:ilvl="3"/>
    <w:lvlOverride w:ilvl="4"/>
    <w:lvlOverride w:ilvl="5"/>
    <w:lvlOverride w:ilvl="6"/>
    <w:lvlOverride w:ilvl="7"/>
    <w:lvlOverride w:ilvl="8"/>
  </w:num>
  <w:num w:numId="3" w16cid:durableId="1337490850">
    <w:abstractNumId w:val="4"/>
  </w:num>
  <w:num w:numId="4" w16cid:durableId="1939410672">
    <w:abstractNumId w:val="18"/>
  </w:num>
  <w:num w:numId="5" w16cid:durableId="1659917069">
    <w:abstractNumId w:val="5"/>
  </w:num>
  <w:num w:numId="6" w16cid:durableId="1108623762">
    <w:abstractNumId w:val="33"/>
  </w:num>
  <w:num w:numId="7" w16cid:durableId="2053797267">
    <w:abstractNumId w:val="35"/>
  </w:num>
  <w:num w:numId="8" w16cid:durableId="1884899176">
    <w:abstractNumId w:val="11"/>
  </w:num>
  <w:num w:numId="9" w16cid:durableId="1554852726">
    <w:abstractNumId w:val="2"/>
  </w:num>
  <w:num w:numId="10" w16cid:durableId="2118212182">
    <w:abstractNumId w:val="31"/>
  </w:num>
  <w:num w:numId="11" w16cid:durableId="1602445462">
    <w:abstractNumId w:val="34"/>
  </w:num>
  <w:num w:numId="12" w16cid:durableId="1959289623">
    <w:abstractNumId w:val="8"/>
  </w:num>
  <w:num w:numId="13" w16cid:durableId="721518347">
    <w:abstractNumId w:val="19"/>
  </w:num>
  <w:num w:numId="14" w16cid:durableId="537163283">
    <w:abstractNumId w:val="29"/>
  </w:num>
  <w:num w:numId="15" w16cid:durableId="1787845571">
    <w:abstractNumId w:val="16"/>
  </w:num>
  <w:num w:numId="16" w16cid:durableId="41365611">
    <w:abstractNumId w:val="9"/>
  </w:num>
  <w:num w:numId="17" w16cid:durableId="1850753709">
    <w:abstractNumId w:val="21"/>
  </w:num>
  <w:num w:numId="18" w16cid:durableId="1486900400">
    <w:abstractNumId w:val="23"/>
  </w:num>
  <w:num w:numId="19" w16cid:durableId="193035239">
    <w:abstractNumId w:val="22"/>
  </w:num>
  <w:num w:numId="20" w16cid:durableId="869879507">
    <w:abstractNumId w:val="1"/>
  </w:num>
  <w:num w:numId="21" w16cid:durableId="1263225150">
    <w:abstractNumId w:val="30"/>
  </w:num>
  <w:num w:numId="22" w16cid:durableId="1328512741">
    <w:abstractNumId w:val="15"/>
  </w:num>
  <w:num w:numId="23" w16cid:durableId="1816334989">
    <w:abstractNumId w:val="24"/>
  </w:num>
  <w:num w:numId="24" w16cid:durableId="2130123147">
    <w:abstractNumId w:val="27"/>
  </w:num>
  <w:num w:numId="25" w16cid:durableId="1021279974">
    <w:abstractNumId w:val="32"/>
  </w:num>
  <w:num w:numId="26" w16cid:durableId="2123986554">
    <w:abstractNumId w:val="7"/>
  </w:num>
  <w:num w:numId="27" w16cid:durableId="1855654575">
    <w:abstractNumId w:val="10"/>
  </w:num>
  <w:num w:numId="28" w16cid:durableId="1332490641">
    <w:abstractNumId w:val="13"/>
  </w:num>
  <w:num w:numId="29" w16cid:durableId="1914974109">
    <w:abstractNumId w:val="6"/>
  </w:num>
  <w:num w:numId="30" w16cid:durableId="2011374567">
    <w:abstractNumId w:val="14"/>
  </w:num>
  <w:num w:numId="31" w16cid:durableId="15844141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3406693">
    <w:abstractNumId w:val="12"/>
  </w:num>
  <w:num w:numId="33" w16cid:durableId="1612980934">
    <w:abstractNumId w:val="3"/>
  </w:num>
  <w:num w:numId="34" w16cid:durableId="1734694890">
    <w:abstractNumId w:val="20"/>
  </w:num>
  <w:num w:numId="35" w16cid:durableId="1240334931">
    <w:abstractNumId w:val="17"/>
  </w:num>
  <w:num w:numId="36" w16cid:durableId="197204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31F"/>
    <w:rsid w:val="000103BF"/>
    <w:rsid w:val="00011894"/>
    <w:rsid w:val="00022E6C"/>
    <w:rsid w:val="000258CB"/>
    <w:rsid w:val="00033200"/>
    <w:rsid w:val="00034302"/>
    <w:rsid w:val="000363F7"/>
    <w:rsid w:val="00041769"/>
    <w:rsid w:val="00042E19"/>
    <w:rsid w:val="00043245"/>
    <w:rsid w:val="00045B65"/>
    <w:rsid w:val="000511EF"/>
    <w:rsid w:val="00051B9C"/>
    <w:rsid w:val="0005261F"/>
    <w:rsid w:val="000556B3"/>
    <w:rsid w:val="00055C76"/>
    <w:rsid w:val="000601DB"/>
    <w:rsid w:val="00064B8C"/>
    <w:rsid w:val="0006547A"/>
    <w:rsid w:val="0006661E"/>
    <w:rsid w:val="00071D7E"/>
    <w:rsid w:val="000760CE"/>
    <w:rsid w:val="000903AA"/>
    <w:rsid w:val="000936BA"/>
    <w:rsid w:val="000A260C"/>
    <w:rsid w:val="000A2CFB"/>
    <w:rsid w:val="000A2F95"/>
    <w:rsid w:val="000A474E"/>
    <w:rsid w:val="000A646C"/>
    <w:rsid w:val="000B672C"/>
    <w:rsid w:val="000B67AC"/>
    <w:rsid w:val="000C4EE1"/>
    <w:rsid w:val="000C7151"/>
    <w:rsid w:val="000D5B6D"/>
    <w:rsid w:val="000F1A0E"/>
    <w:rsid w:val="001055E4"/>
    <w:rsid w:val="00107659"/>
    <w:rsid w:val="00116234"/>
    <w:rsid w:val="00116452"/>
    <w:rsid w:val="00121E1E"/>
    <w:rsid w:val="00144349"/>
    <w:rsid w:val="00147D23"/>
    <w:rsid w:val="001567D3"/>
    <w:rsid w:val="00160569"/>
    <w:rsid w:val="00173D97"/>
    <w:rsid w:val="0017420B"/>
    <w:rsid w:val="001918BA"/>
    <w:rsid w:val="001938F3"/>
    <w:rsid w:val="001A316F"/>
    <w:rsid w:val="001B08CC"/>
    <w:rsid w:val="001B3B3C"/>
    <w:rsid w:val="001B70BE"/>
    <w:rsid w:val="001C08F5"/>
    <w:rsid w:val="001C2FDB"/>
    <w:rsid w:val="001D21B6"/>
    <w:rsid w:val="001E3F18"/>
    <w:rsid w:val="001E43F1"/>
    <w:rsid w:val="001F5AB9"/>
    <w:rsid w:val="001F6D5C"/>
    <w:rsid w:val="001F780D"/>
    <w:rsid w:val="001F7ADD"/>
    <w:rsid w:val="00200630"/>
    <w:rsid w:val="00202A9B"/>
    <w:rsid w:val="00202F23"/>
    <w:rsid w:val="00204FBB"/>
    <w:rsid w:val="00206BA6"/>
    <w:rsid w:val="00216085"/>
    <w:rsid w:val="002242EE"/>
    <w:rsid w:val="002415BB"/>
    <w:rsid w:val="00243C9A"/>
    <w:rsid w:val="00247908"/>
    <w:rsid w:val="00251C50"/>
    <w:rsid w:val="00251C8E"/>
    <w:rsid w:val="002548EA"/>
    <w:rsid w:val="00256BF8"/>
    <w:rsid w:val="00257AD5"/>
    <w:rsid w:val="00271C2B"/>
    <w:rsid w:val="00296E22"/>
    <w:rsid w:val="002A4917"/>
    <w:rsid w:val="002A765B"/>
    <w:rsid w:val="002B3366"/>
    <w:rsid w:val="002B69AE"/>
    <w:rsid w:val="002C3F57"/>
    <w:rsid w:val="002C5614"/>
    <w:rsid w:val="002C7A63"/>
    <w:rsid w:val="002D42B6"/>
    <w:rsid w:val="003114E6"/>
    <w:rsid w:val="00314C16"/>
    <w:rsid w:val="00327EE1"/>
    <w:rsid w:val="00332C69"/>
    <w:rsid w:val="003346D5"/>
    <w:rsid w:val="003347ED"/>
    <w:rsid w:val="0033483D"/>
    <w:rsid w:val="00340688"/>
    <w:rsid w:val="00341A61"/>
    <w:rsid w:val="00350F83"/>
    <w:rsid w:val="00354CD0"/>
    <w:rsid w:val="0035588C"/>
    <w:rsid w:val="00357A16"/>
    <w:rsid w:val="003602F7"/>
    <w:rsid w:val="00370280"/>
    <w:rsid w:val="00376564"/>
    <w:rsid w:val="00377B56"/>
    <w:rsid w:val="00382259"/>
    <w:rsid w:val="00382348"/>
    <w:rsid w:val="00387BEA"/>
    <w:rsid w:val="00390021"/>
    <w:rsid w:val="00390D0E"/>
    <w:rsid w:val="003932ED"/>
    <w:rsid w:val="00396358"/>
    <w:rsid w:val="003A652F"/>
    <w:rsid w:val="003B1E17"/>
    <w:rsid w:val="003B1E76"/>
    <w:rsid w:val="003B45F7"/>
    <w:rsid w:val="003D5C1D"/>
    <w:rsid w:val="003E0643"/>
    <w:rsid w:val="003E333A"/>
    <w:rsid w:val="003E5439"/>
    <w:rsid w:val="003E6EFD"/>
    <w:rsid w:val="003F6CEB"/>
    <w:rsid w:val="00401583"/>
    <w:rsid w:val="00401F89"/>
    <w:rsid w:val="00422894"/>
    <w:rsid w:val="00427976"/>
    <w:rsid w:val="00434981"/>
    <w:rsid w:val="00443123"/>
    <w:rsid w:val="0044677F"/>
    <w:rsid w:val="00447A05"/>
    <w:rsid w:val="00452C9B"/>
    <w:rsid w:val="00457B77"/>
    <w:rsid w:val="00461304"/>
    <w:rsid w:val="00463D51"/>
    <w:rsid w:val="00465656"/>
    <w:rsid w:val="0046696E"/>
    <w:rsid w:val="004672DE"/>
    <w:rsid w:val="00484669"/>
    <w:rsid w:val="0049557A"/>
    <w:rsid w:val="004A0DF9"/>
    <w:rsid w:val="004A13E9"/>
    <w:rsid w:val="004A204F"/>
    <w:rsid w:val="004A7A5F"/>
    <w:rsid w:val="004B1242"/>
    <w:rsid w:val="004B323A"/>
    <w:rsid w:val="004C7273"/>
    <w:rsid w:val="004D0421"/>
    <w:rsid w:val="004E0B97"/>
    <w:rsid w:val="004F0A97"/>
    <w:rsid w:val="004F50B4"/>
    <w:rsid w:val="004F57F3"/>
    <w:rsid w:val="0051275A"/>
    <w:rsid w:val="0051556C"/>
    <w:rsid w:val="00522A98"/>
    <w:rsid w:val="00522D3D"/>
    <w:rsid w:val="005235C1"/>
    <w:rsid w:val="00523D8C"/>
    <w:rsid w:val="005315A5"/>
    <w:rsid w:val="00536D73"/>
    <w:rsid w:val="00541AD3"/>
    <w:rsid w:val="005424E3"/>
    <w:rsid w:val="00542535"/>
    <w:rsid w:val="00544A5D"/>
    <w:rsid w:val="005454F8"/>
    <w:rsid w:val="00556532"/>
    <w:rsid w:val="005677AC"/>
    <w:rsid w:val="00572590"/>
    <w:rsid w:val="00573DD4"/>
    <w:rsid w:val="0058373A"/>
    <w:rsid w:val="00590291"/>
    <w:rsid w:val="005A2EAB"/>
    <w:rsid w:val="005A4033"/>
    <w:rsid w:val="005B37A8"/>
    <w:rsid w:val="005B4CF7"/>
    <w:rsid w:val="005B67E7"/>
    <w:rsid w:val="005C0EB3"/>
    <w:rsid w:val="005C6444"/>
    <w:rsid w:val="005C6DDB"/>
    <w:rsid w:val="005D0A07"/>
    <w:rsid w:val="005D6B32"/>
    <w:rsid w:val="005E7D00"/>
    <w:rsid w:val="005F1D70"/>
    <w:rsid w:val="00600850"/>
    <w:rsid w:val="006029CE"/>
    <w:rsid w:val="00610275"/>
    <w:rsid w:val="00621255"/>
    <w:rsid w:val="006343C6"/>
    <w:rsid w:val="00636DBF"/>
    <w:rsid w:val="00651FA6"/>
    <w:rsid w:val="00652E2E"/>
    <w:rsid w:val="006553F0"/>
    <w:rsid w:val="00655906"/>
    <w:rsid w:val="0066175D"/>
    <w:rsid w:val="00666AC7"/>
    <w:rsid w:val="006671FD"/>
    <w:rsid w:val="00676CD0"/>
    <w:rsid w:val="00682DAE"/>
    <w:rsid w:val="006840DF"/>
    <w:rsid w:val="00684C00"/>
    <w:rsid w:val="006868BE"/>
    <w:rsid w:val="006934B6"/>
    <w:rsid w:val="00696361"/>
    <w:rsid w:val="006A0C33"/>
    <w:rsid w:val="006A7009"/>
    <w:rsid w:val="006B1BDF"/>
    <w:rsid w:val="006B23D1"/>
    <w:rsid w:val="006B7CED"/>
    <w:rsid w:val="006C2CA9"/>
    <w:rsid w:val="006C3D93"/>
    <w:rsid w:val="006D5DB9"/>
    <w:rsid w:val="006E7391"/>
    <w:rsid w:val="00701DBF"/>
    <w:rsid w:val="00703BBE"/>
    <w:rsid w:val="007062B7"/>
    <w:rsid w:val="007069C9"/>
    <w:rsid w:val="00727720"/>
    <w:rsid w:val="00731E5D"/>
    <w:rsid w:val="007400D1"/>
    <w:rsid w:val="0074176B"/>
    <w:rsid w:val="00742A3C"/>
    <w:rsid w:val="00744299"/>
    <w:rsid w:val="007443E9"/>
    <w:rsid w:val="007470CB"/>
    <w:rsid w:val="00751A7A"/>
    <w:rsid w:val="0075217F"/>
    <w:rsid w:val="00762487"/>
    <w:rsid w:val="007658AD"/>
    <w:rsid w:val="007815DE"/>
    <w:rsid w:val="0078209F"/>
    <w:rsid w:val="007823AC"/>
    <w:rsid w:val="0079217B"/>
    <w:rsid w:val="0079217C"/>
    <w:rsid w:val="00792AEE"/>
    <w:rsid w:val="007930F9"/>
    <w:rsid w:val="0079566E"/>
    <w:rsid w:val="00795FC7"/>
    <w:rsid w:val="00797D85"/>
    <w:rsid w:val="007A067B"/>
    <w:rsid w:val="007A3EC7"/>
    <w:rsid w:val="007B2B00"/>
    <w:rsid w:val="007B5F01"/>
    <w:rsid w:val="007D3253"/>
    <w:rsid w:val="007D6B74"/>
    <w:rsid w:val="007E18B2"/>
    <w:rsid w:val="007E365A"/>
    <w:rsid w:val="007E637B"/>
    <w:rsid w:val="007F0113"/>
    <w:rsid w:val="007F137D"/>
    <w:rsid w:val="00800FFF"/>
    <w:rsid w:val="0080168D"/>
    <w:rsid w:val="00801929"/>
    <w:rsid w:val="00801C18"/>
    <w:rsid w:val="00802E62"/>
    <w:rsid w:val="00805E13"/>
    <w:rsid w:val="00806993"/>
    <w:rsid w:val="0081531B"/>
    <w:rsid w:val="00820281"/>
    <w:rsid w:val="00820DE5"/>
    <w:rsid w:val="00820FF5"/>
    <w:rsid w:val="00821338"/>
    <w:rsid w:val="00822F9F"/>
    <w:rsid w:val="0082502B"/>
    <w:rsid w:val="00831F3D"/>
    <w:rsid w:val="008374F5"/>
    <w:rsid w:val="00853F85"/>
    <w:rsid w:val="008552F4"/>
    <w:rsid w:val="00857D2B"/>
    <w:rsid w:val="008602B0"/>
    <w:rsid w:val="00873B24"/>
    <w:rsid w:val="0088370D"/>
    <w:rsid w:val="00883A48"/>
    <w:rsid w:val="0088468E"/>
    <w:rsid w:val="00896782"/>
    <w:rsid w:val="008A2C02"/>
    <w:rsid w:val="008A3804"/>
    <w:rsid w:val="008A74B1"/>
    <w:rsid w:val="008B0B97"/>
    <w:rsid w:val="008C0D6D"/>
    <w:rsid w:val="008C11B3"/>
    <w:rsid w:val="008C68DC"/>
    <w:rsid w:val="008D2AE1"/>
    <w:rsid w:val="008E0A93"/>
    <w:rsid w:val="008F2D18"/>
    <w:rsid w:val="00906ED2"/>
    <w:rsid w:val="009071F0"/>
    <w:rsid w:val="00911C40"/>
    <w:rsid w:val="0091351E"/>
    <w:rsid w:val="009166AD"/>
    <w:rsid w:val="00916FB1"/>
    <w:rsid w:val="009202A3"/>
    <w:rsid w:val="00924BD8"/>
    <w:rsid w:val="00927A2E"/>
    <w:rsid w:val="00930B72"/>
    <w:rsid w:val="0093219D"/>
    <w:rsid w:val="00943F5B"/>
    <w:rsid w:val="00953035"/>
    <w:rsid w:val="00954219"/>
    <w:rsid w:val="00961521"/>
    <w:rsid w:val="00974AC4"/>
    <w:rsid w:val="0097511E"/>
    <w:rsid w:val="00975A8D"/>
    <w:rsid w:val="00986348"/>
    <w:rsid w:val="009A071D"/>
    <w:rsid w:val="009A5DD5"/>
    <w:rsid w:val="009A61B7"/>
    <w:rsid w:val="009B34F6"/>
    <w:rsid w:val="009B7A75"/>
    <w:rsid w:val="009C1681"/>
    <w:rsid w:val="009D5A9F"/>
    <w:rsid w:val="009E1492"/>
    <w:rsid w:val="009F093C"/>
    <w:rsid w:val="009F1624"/>
    <w:rsid w:val="009F6631"/>
    <w:rsid w:val="00A0207A"/>
    <w:rsid w:val="00A10A3D"/>
    <w:rsid w:val="00A16BB6"/>
    <w:rsid w:val="00A25D8D"/>
    <w:rsid w:val="00A323A2"/>
    <w:rsid w:val="00A33EED"/>
    <w:rsid w:val="00A37DC4"/>
    <w:rsid w:val="00A4049E"/>
    <w:rsid w:val="00A449B2"/>
    <w:rsid w:val="00A47566"/>
    <w:rsid w:val="00A52D8F"/>
    <w:rsid w:val="00A544D3"/>
    <w:rsid w:val="00A64A93"/>
    <w:rsid w:val="00A83088"/>
    <w:rsid w:val="00A964C0"/>
    <w:rsid w:val="00AB1A5A"/>
    <w:rsid w:val="00AD0CF9"/>
    <w:rsid w:val="00AD20E5"/>
    <w:rsid w:val="00AD2AA4"/>
    <w:rsid w:val="00AD58AD"/>
    <w:rsid w:val="00AE2CA5"/>
    <w:rsid w:val="00AE67B7"/>
    <w:rsid w:val="00AF017D"/>
    <w:rsid w:val="00AF334E"/>
    <w:rsid w:val="00B01964"/>
    <w:rsid w:val="00B05781"/>
    <w:rsid w:val="00B06A11"/>
    <w:rsid w:val="00B12EC4"/>
    <w:rsid w:val="00B25900"/>
    <w:rsid w:val="00B3139E"/>
    <w:rsid w:val="00B32D11"/>
    <w:rsid w:val="00B36399"/>
    <w:rsid w:val="00B44391"/>
    <w:rsid w:val="00B45200"/>
    <w:rsid w:val="00B45736"/>
    <w:rsid w:val="00B538C6"/>
    <w:rsid w:val="00B55E69"/>
    <w:rsid w:val="00B6711F"/>
    <w:rsid w:val="00B70B52"/>
    <w:rsid w:val="00B72DBC"/>
    <w:rsid w:val="00B84E57"/>
    <w:rsid w:val="00B91356"/>
    <w:rsid w:val="00BA3C0C"/>
    <w:rsid w:val="00BB0F54"/>
    <w:rsid w:val="00BB4A6C"/>
    <w:rsid w:val="00BC6D38"/>
    <w:rsid w:val="00BE400B"/>
    <w:rsid w:val="00BE462B"/>
    <w:rsid w:val="00BE5922"/>
    <w:rsid w:val="00BF48E2"/>
    <w:rsid w:val="00C1333D"/>
    <w:rsid w:val="00C13DEB"/>
    <w:rsid w:val="00C15660"/>
    <w:rsid w:val="00C23F56"/>
    <w:rsid w:val="00C274C4"/>
    <w:rsid w:val="00C362BA"/>
    <w:rsid w:val="00C41AA2"/>
    <w:rsid w:val="00C4299E"/>
    <w:rsid w:val="00C51364"/>
    <w:rsid w:val="00C56269"/>
    <w:rsid w:val="00C72803"/>
    <w:rsid w:val="00C72DE3"/>
    <w:rsid w:val="00C75CD9"/>
    <w:rsid w:val="00C77722"/>
    <w:rsid w:val="00C80526"/>
    <w:rsid w:val="00C80879"/>
    <w:rsid w:val="00CB0A57"/>
    <w:rsid w:val="00CB1E9B"/>
    <w:rsid w:val="00CC4227"/>
    <w:rsid w:val="00CE2A3A"/>
    <w:rsid w:val="00CE5CAF"/>
    <w:rsid w:val="00CF09F8"/>
    <w:rsid w:val="00CF7609"/>
    <w:rsid w:val="00D001DC"/>
    <w:rsid w:val="00D117E7"/>
    <w:rsid w:val="00D17DB7"/>
    <w:rsid w:val="00D22501"/>
    <w:rsid w:val="00D270B8"/>
    <w:rsid w:val="00D3464A"/>
    <w:rsid w:val="00D35476"/>
    <w:rsid w:val="00D3656D"/>
    <w:rsid w:val="00D365C2"/>
    <w:rsid w:val="00D36AF9"/>
    <w:rsid w:val="00D5568F"/>
    <w:rsid w:val="00D628FA"/>
    <w:rsid w:val="00D62CE0"/>
    <w:rsid w:val="00D7441A"/>
    <w:rsid w:val="00D847E6"/>
    <w:rsid w:val="00D868DC"/>
    <w:rsid w:val="00D87D94"/>
    <w:rsid w:val="00D9267C"/>
    <w:rsid w:val="00DA19EE"/>
    <w:rsid w:val="00DA6002"/>
    <w:rsid w:val="00DA7118"/>
    <w:rsid w:val="00DA72A2"/>
    <w:rsid w:val="00DB75F3"/>
    <w:rsid w:val="00DC005C"/>
    <w:rsid w:val="00DC5494"/>
    <w:rsid w:val="00DD2821"/>
    <w:rsid w:val="00DE094F"/>
    <w:rsid w:val="00DE0F93"/>
    <w:rsid w:val="00DE484D"/>
    <w:rsid w:val="00DE4F01"/>
    <w:rsid w:val="00DF628F"/>
    <w:rsid w:val="00E0131F"/>
    <w:rsid w:val="00E069A0"/>
    <w:rsid w:val="00E15CC7"/>
    <w:rsid w:val="00E17B0F"/>
    <w:rsid w:val="00E20971"/>
    <w:rsid w:val="00E24290"/>
    <w:rsid w:val="00E3112A"/>
    <w:rsid w:val="00E31602"/>
    <w:rsid w:val="00E32CAA"/>
    <w:rsid w:val="00E357E8"/>
    <w:rsid w:val="00E36AAD"/>
    <w:rsid w:val="00E43561"/>
    <w:rsid w:val="00E43BCE"/>
    <w:rsid w:val="00E44BE7"/>
    <w:rsid w:val="00E456A3"/>
    <w:rsid w:val="00E5231C"/>
    <w:rsid w:val="00E536AE"/>
    <w:rsid w:val="00E62FBC"/>
    <w:rsid w:val="00E63377"/>
    <w:rsid w:val="00E63604"/>
    <w:rsid w:val="00E63913"/>
    <w:rsid w:val="00E7349A"/>
    <w:rsid w:val="00E73777"/>
    <w:rsid w:val="00E75581"/>
    <w:rsid w:val="00E82E57"/>
    <w:rsid w:val="00E90978"/>
    <w:rsid w:val="00E91BCC"/>
    <w:rsid w:val="00E92D7A"/>
    <w:rsid w:val="00E93E95"/>
    <w:rsid w:val="00E96CF6"/>
    <w:rsid w:val="00E96E58"/>
    <w:rsid w:val="00EA543A"/>
    <w:rsid w:val="00EA75E6"/>
    <w:rsid w:val="00EB1A0F"/>
    <w:rsid w:val="00EC762A"/>
    <w:rsid w:val="00EE14C6"/>
    <w:rsid w:val="00EF7E87"/>
    <w:rsid w:val="00F00FDE"/>
    <w:rsid w:val="00F0227B"/>
    <w:rsid w:val="00F02962"/>
    <w:rsid w:val="00F03761"/>
    <w:rsid w:val="00F05A6C"/>
    <w:rsid w:val="00F23203"/>
    <w:rsid w:val="00F23B50"/>
    <w:rsid w:val="00F247D4"/>
    <w:rsid w:val="00F25F69"/>
    <w:rsid w:val="00F33BB0"/>
    <w:rsid w:val="00F34132"/>
    <w:rsid w:val="00F3680F"/>
    <w:rsid w:val="00F40DEA"/>
    <w:rsid w:val="00F42BF6"/>
    <w:rsid w:val="00F54135"/>
    <w:rsid w:val="00F7321B"/>
    <w:rsid w:val="00F764D3"/>
    <w:rsid w:val="00F81E02"/>
    <w:rsid w:val="00F828FA"/>
    <w:rsid w:val="00F95B22"/>
    <w:rsid w:val="00FA07F4"/>
    <w:rsid w:val="00FB0F1E"/>
    <w:rsid w:val="00FB3E46"/>
    <w:rsid w:val="00FB7CF5"/>
    <w:rsid w:val="00FC3D6C"/>
    <w:rsid w:val="00FC4A66"/>
    <w:rsid w:val="00FC59F5"/>
    <w:rsid w:val="00FC62E0"/>
    <w:rsid w:val="00FC7E60"/>
    <w:rsid w:val="00FE0F37"/>
    <w:rsid w:val="00FE6814"/>
    <w:rsid w:val="00FF3828"/>
    <w:rsid w:val="00FF46D8"/>
    <w:rsid w:val="00FF4D75"/>
    <w:rsid w:val="00FF64D2"/>
    <w:rsid w:val="00FF65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A321732"/>
  <w15:docId w15:val="{15559E81-A9EA-4419-8540-DF20F661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I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5A"/>
    <w:pPr>
      <w:spacing w:after="160" w:line="259" w:lineRule="auto"/>
    </w:pPr>
  </w:style>
  <w:style w:type="paragraph" w:styleId="Heading1">
    <w:name w:val="heading 1"/>
    <w:basedOn w:val="Normal"/>
    <w:next w:val="Normal"/>
    <w:link w:val="Heading1Char"/>
    <w:uiPriority w:val="9"/>
    <w:qFormat/>
    <w:rsid w:val="00AB1A5A"/>
    <w:pPr>
      <w:keepNext/>
      <w:keepLines/>
      <w:spacing w:after="0" w:line="276"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AB1A5A"/>
    <w:pPr>
      <w:keepNext/>
      <w:keepLines/>
      <w:spacing w:after="0" w:line="276" w:lineRule="auto"/>
      <w:jc w:val="both"/>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AB1A5A"/>
    <w:pPr>
      <w:keepNext/>
      <w:keepLines/>
      <w:spacing w:after="0" w:line="276" w:lineRule="auto"/>
      <w:outlineLvl w:val="2"/>
    </w:pPr>
    <w:rPr>
      <w:rFonts w:eastAsiaTheme="majorEastAsia" w:cstheme="majorBidi"/>
      <w:b/>
    </w:rPr>
  </w:style>
  <w:style w:type="paragraph" w:styleId="Heading4">
    <w:name w:val="heading 4"/>
    <w:basedOn w:val="Normal"/>
    <w:link w:val="Heading4Char"/>
    <w:uiPriority w:val="1"/>
    <w:qFormat/>
    <w:rsid w:val="00E357E8"/>
    <w:pPr>
      <w:widowControl w:val="0"/>
      <w:autoSpaceDE w:val="0"/>
      <w:autoSpaceDN w:val="0"/>
      <w:spacing w:after="0" w:line="240" w:lineRule="auto"/>
      <w:ind w:left="300"/>
      <w:outlineLvl w:val="3"/>
    </w:pPr>
    <w:rPr>
      <w:rFonts w:eastAsia="Verdana" w:cs="Verdana"/>
      <w:b/>
      <w:bCs/>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2A2"/>
    <w:pPr>
      <w:spacing w:after="0" w:line="276" w:lineRule="auto"/>
      <w:ind w:left="720"/>
      <w:contextualSpacing/>
    </w:pPr>
  </w:style>
  <w:style w:type="character" w:styleId="Hyperlink">
    <w:name w:val="Hyperlink"/>
    <w:basedOn w:val="DefaultParagraphFont"/>
    <w:uiPriority w:val="99"/>
    <w:unhideWhenUsed/>
    <w:rsid w:val="00DA72A2"/>
    <w:rPr>
      <w:color w:val="0563C1"/>
      <w:u w:val="single"/>
    </w:rPr>
  </w:style>
  <w:style w:type="paragraph" w:customStyle="1" w:styleId="Default">
    <w:name w:val="Default"/>
    <w:basedOn w:val="Normal"/>
    <w:rsid w:val="00DA72A2"/>
    <w:pPr>
      <w:autoSpaceDE w:val="0"/>
      <w:autoSpaceDN w:val="0"/>
      <w:spacing w:after="0" w:line="240" w:lineRule="auto"/>
    </w:pPr>
    <w:rPr>
      <w:rFonts w:ascii="Verdana" w:hAnsi="Verdana" w:cs="Times New Roman"/>
      <w:color w:val="000000"/>
      <w:lang w:eastAsia="en-IE"/>
    </w:rPr>
  </w:style>
  <w:style w:type="character" w:customStyle="1" w:styleId="Heading4Char">
    <w:name w:val="Heading 4 Char"/>
    <w:basedOn w:val="DefaultParagraphFont"/>
    <w:link w:val="Heading4"/>
    <w:uiPriority w:val="1"/>
    <w:rsid w:val="00E357E8"/>
    <w:rPr>
      <w:rFonts w:eastAsia="Verdana" w:cs="Verdana"/>
      <w:b/>
      <w:bCs/>
      <w:lang w:eastAsia="en-IE" w:bidi="en-IE"/>
    </w:rPr>
  </w:style>
  <w:style w:type="paragraph" w:styleId="BodyText">
    <w:name w:val="Body Text"/>
    <w:basedOn w:val="Normal"/>
    <w:link w:val="BodyTextChar"/>
    <w:uiPriority w:val="1"/>
    <w:qFormat/>
    <w:rsid w:val="005B67E7"/>
    <w:pPr>
      <w:widowControl w:val="0"/>
      <w:autoSpaceDE w:val="0"/>
      <w:autoSpaceDN w:val="0"/>
      <w:spacing w:after="0" w:line="240" w:lineRule="auto"/>
    </w:pPr>
    <w:rPr>
      <w:rFonts w:ascii="Verdana" w:eastAsia="Verdana" w:hAnsi="Verdana" w:cs="Verdana"/>
      <w:sz w:val="22"/>
      <w:lang w:eastAsia="en-IE" w:bidi="en-IE"/>
    </w:rPr>
  </w:style>
  <w:style w:type="character" w:customStyle="1" w:styleId="BodyTextChar">
    <w:name w:val="Body Text Char"/>
    <w:basedOn w:val="DefaultParagraphFont"/>
    <w:link w:val="BodyText"/>
    <w:uiPriority w:val="1"/>
    <w:rsid w:val="005B67E7"/>
    <w:rPr>
      <w:rFonts w:ascii="Verdana" w:eastAsia="Verdana" w:hAnsi="Verdana" w:cs="Verdana"/>
      <w:sz w:val="22"/>
      <w:lang w:eastAsia="en-IE" w:bidi="en-IE"/>
    </w:rPr>
  </w:style>
  <w:style w:type="paragraph" w:customStyle="1" w:styleId="TableParagraph">
    <w:name w:val="Table Paragraph"/>
    <w:basedOn w:val="Normal"/>
    <w:uiPriority w:val="1"/>
    <w:qFormat/>
    <w:rsid w:val="005B67E7"/>
    <w:pPr>
      <w:widowControl w:val="0"/>
      <w:autoSpaceDE w:val="0"/>
      <w:autoSpaceDN w:val="0"/>
      <w:spacing w:before="57" w:after="0" w:line="240" w:lineRule="auto"/>
      <w:ind w:left="107"/>
    </w:pPr>
    <w:rPr>
      <w:rFonts w:ascii="Verdana" w:eastAsia="Verdana" w:hAnsi="Verdana" w:cs="Verdana"/>
      <w:sz w:val="22"/>
      <w:lang w:eastAsia="en-IE" w:bidi="en-IE"/>
    </w:rPr>
  </w:style>
  <w:style w:type="paragraph" w:styleId="Header">
    <w:name w:val="header"/>
    <w:basedOn w:val="Normal"/>
    <w:link w:val="HeaderChar"/>
    <w:uiPriority w:val="99"/>
    <w:unhideWhenUsed/>
    <w:rsid w:val="00E17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0F"/>
  </w:style>
  <w:style w:type="paragraph" w:styleId="Footer">
    <w:name w:val="footer"/>
    <w:basedOn w:val="Normal"/>
    <w:link w:val="FooterChar"/>
    <w:uiPriority w:val="99"/>
    <w:unhideWhenUsed/>
    <w:rsid w:val="00E17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0F"/>
  </w:style>
  <w:style w:type="character" w:styleId="CommentReference">
    <w:name w:val="annotation reference"/>
    <w:basedOn w:val="DefaultParagraphFont"/>
    <w:uiPriority w:val="99"/>
    <w:semiHidden/>
    <w:unhideWhenUsed/>
    <w:rsid w:val="00160569"/>
    <w:rPr>
      <w:sz w:val="16"/>
      <w:szCs w:val="16"/>
    </w:rPr>
  </w:style>
  <w:style w:type="paragraph" w:styleId="CommentText">
    <w:name w:val="annotation text"/>
    <w:basedOn w:val="Normal"/>
    <w:link w:val="CommentTextChar"/>
    <w:uiPriority w:val="99"/>
    <w:semiHidden/>
    <w:unhideWhenUsed/>
    <w:rsid w:val="00160569"/>
    <w:pPr>
      <w:spacing w:line="240" w:lineRule="auto"/>
    </w:pPr>
    <w:rPr>
      <w:sz w:val="20"/>
      <w:szCs w:val="20"/>
    </w:rPr>
  </w:style>
  <w:style w:type="character" w:customStyle="1" w:styleId="CommentTextChar">
    <w:name w:val="Comment Text Char"/>
    <w:basedOn w:val="DefaultParagraphFont"/>
    <w:link w:val="CommentText"/>
    <w:uiPriority w:val="99"/>
    <w:semiHidden/>
    <w:rsid w:val="00160569"/>
    <w:rPr>
      <w:sz w:val="20"/>
      <w:szCs w:val="20"/>
    </w:rPr>
  </w:style>
  <w:style w:type="paragraph" w:styleId="CommentSubject">
    <w:name w:val="annotation subject"/>
    <w:basedOn w:val="CommentText"/>
    <w:next w:val="CommentText"/>
    <w:link w:val="CommentSubjectChar"/>
    <w:uiPriority w:val="99"/>
    <w:semiHidden/>
    <w:unhideWhenUsed/>
    <w:rsid w:val="00160569"/>
    <w:rPr>
      <w:b/>
      <w:bCs/>
    </w:rPr>
  </w:style>
  <w:style w:type="character" w:customStyle="1" w:styleId="CommentSubjectChar">
    <w:name w:val="Comment Subject Char"/>
    <w:basedOn w:val="CommentTextChar"/>
    <w:link w:val="CommentSubject"/>
    <w:uiPriority w:val="99"/>
    <w:semiHidden/>
    <w:rsid w:val="00160569"/>
    <w:rPr>
      <w:b/>
      <w:bCs/>
      <w:sz w:val="20"/>
      <w:szCs w:val="20"/>
    </w:rPr>
  </w:style>
  <w:style w:type="paragraph" w:styleId="BalloonText">
    <w:name w:val="Balloon Text"/>
    <w:basedOn w:val="Normal"/>
    <w:link w:val="BalloonTextChar"/>
    <w:uiPriority w:val="99"/>
    <w:semiHidden/>
    <w:unhideWhenUsed/>
    <w:rsid w:val="00160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569"/>
    <w:rPr>
      <w:rFonts w:ascii="Segoe UI" w:hAnsi="Segoe UI" w:cs="Segoe UI"/>
      <w:sz w:val="18"/>
      <w:szCs w:val="18"/>
    </w:rPr>
  </w:style>
  <w:style w:type="table" w:styleId="TableGrid">
    <w:name w:val="Table Grid"/>
    <w:basedOn w:val="TableNormal"/>
    <w:uiPriority w:val="39"/>
    <w:rsid w:val="000556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1D7E"/>
    <w:rPr>
      <w:color w:val="954F72" w:themeColor="followedHyperlink"/>
      <w:u w:val="single"/>
    </w:rPr>
  </w:style>
  <w:style w:type="character" w:customStyle="1" w:styleId="UnresolvedMention1">
    <w:name w:val="Unresolved Mention1"/>
    <w:basedOn w:val="DefaultParagraphFont"/>
    <w:uiPriority w:val="99"/>
    <w:semiHidden/>
    <w:unhideWhenUsed/>
    <w:rsid w:val="008A74B1"/>
    <w:rPr>
      <w:color w:val="605E5C"/>
      <w:shd w:val="clear" w:color="auto" w:fill="E1DFDD"/>
    </w:rPr>
  </w:style>
  <w:style w:type="character" w:customStyle="1" w:styleId="Heading2Char">
    <w:name w:val="Heading 2 Char"/>
    <w:basedOn w:val="DefaultParagraphFont"/>
    <w:link w:val="Heading2"/>
    <w:uiPriority w:val="9"/>
    <w:rsid w:val="00AB1A5A"/>
    <w:rPr>
      <w:rFonts w:eastAsiaTheme="majorEastAsia" w:cstheme="majorBidi"/>
      <w:b/>
      <w:sz w:val="28"/>
      <w:szCs w:val="26"/>
    </w:rPr>
  </w:style>
  <w:style w:type="character" w:customStyle="1" w:styleId="Heading3Char">
    <w:name w:val="Heading 3 Char"/>
    <w:basedOn w:val="DefaultParagraphFont"/>
    <w:link w:val="Heading3"/>
    <w:uiPriority w:val="9"/>
    <w:rsid w:val="00AB1A5A"/>
    <w:rPr>
      <w:rFonts w:eastAsiaTheme="majorEastAsia" w:cstheme="majorBidi"/>
      <w:b/>
    </w:rPr>
  </w:style>
  <w:style w:type="paragraph" w:styleId="TOC2">
    <w:name w:val="toc 2"/>
    <w:basedOn w:val="Normal"/>
    <w:next w:val="Normal"/>
    <w:autoRedefine/>
    <w:uiPriority w:val="39"/>
    <w:unhideWhenUsed/>
    <w:rsid w:val="00E20971"/>
    <w:pPr>
      <w:tabs>
        <w:tab w:val="left" w:pos="567"/>
        <w:tab w:val="right" w:leader="dot" w:pos="9016"/>
      </w:tabs>
      <w:spacing w:after="0" w:line="276" w:lineRule="auto"/>
      <w:ind w:left="993" w:hanging="567"/>
    </w:pPr>
  </w:style>
  <w:style w:type="paragraph" w:styleId="TOC3">
    <w:name w:val="toc 3"/>
    <w:basedOn w:val="Normal"/>
    <w:next w:val="Normal"/>
    <w:autoRedefine/>
    <w:uiPriority w:val="39"/>
    <w:unhideWhenUsed/>
    <w:rsid w:val="0046696E"/>
    <w:pPr>
      <w:tabs>
        <w:tab w:val="right" w:leader="dot" w:pos="9016"/>
      </w:tabs>
      <w:spacing w:after="100"/>
      <w:ind w:left="851"/>
    </w:pPr>
  </w:style>
  <w:style w:type="paragraph" w:styleId="Revision">
    <w:name w:val="Revision"/>
    <w:hidden/>
    <w:uiPriority w:val="99"/>
    <w:semiHidden/>
    <w:rsid w:val="00256BF8"/>
    <w:pPr>
      <w:spacing w:line="240" w:lineRule="auto"/>
    </w:pPr>
  </w:style>
  <w:style w:type="character" w:customStyle="1" w:styleId="Heading1Char">
    <w:name w:val="Heading 1 Char"/>
    <w:basedOn w:val="DefaultParagraphFont"/>
    <w:link w:val="Heading1"/>
    <w:uiPriority w:val="9"/>
    <w:rsid w:val="00AB1A5A"/>
    <w:rPr>
      <w:rFonts w:eastAsiaTheme="majorEastAsia" w:cstheme="majorBidi"/>
      <w:b/>
      <w:sz w:val="32"/>
      <w:szCs w:val="32"/>
    </w:rPr>
  </w:style>
  <w:style w:type="paragraph" w:styleId="TOC1">
    <w:name w:val="toc 1"/>
    <w:basedOn w:val="Normal"/>
    <w:next w:val="Normal"/>
    <w:autoRedefine/>
    <w:uiPriority w:val="39"/>
    <w:unhideWhenUsed/>
    <w:rsid w:val="00457B77"/>
    <w:pPr>
      <w:spacing w:after="100"/>
    </w:pPr>
  </w:style>
  <w:style w:type="character" w:styleId="UnresolvedMention">
    <w:name w:val="Unresolved Mention"/>
    <w:basedOn w:val="DefaultParagraphFont"/>
    <w:uiPriority w:val="99"/>
    <w:semiHidden/>
    <w:unhideWhenUsed/>
    <w:rsid w:val="00686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6387">
      <w:bodyDiv w:val="1"/>
      <w:marLeft w:val="0"/>
      <w:marRight w:val="0"/>
      <w:marTop w:val="0"/>
      <w:marBottom w:val="0"/>
      <w:divBdr>
        <w:top w:val="none" w:sz="0" w:space="0" w:color="auto"/>
        <w:left w:val="none" w:sz="0" w:space="0" w:color="auto"/>
        <w:bottom w:val="none" w:sz="0" w:space="0" w:color="auto"/>
        <w:right w:val="none" w:sz="0" w:space="0" w:color="auto"/>
      </w:divBdr>
    </w:div>
    <w:div w:id="844515970">
      <w:bodyDiv w:val="1"/>
      <w:marLeft w:val="0"/>
      <w:marRight w:val="0"/>
      <w:marTop w:val="0"/>
      <w:marBottom w:val="0"/>
      <w:divBdr>
        <w:top w:val="none" w:sz="0" w:space="0" w:color="auto"/>
        <w:left w:val="none" w:sz="0" w:space="0" w:color="auto"/>
        <w:bottom w:val="none" w:sz="0" w:space="0" w:color="auto"/>
        <w:right w:val="none" w:sz="0" w:space="0" w:color="auto"/>
      </w:divBdr>
    </w:div>
    <w:div w:id="886261378">
      <w:bodyDiv w:val="1"/>
      <w:marLeft w:val="0"/>
      <w:marRight w:val="0"/>
      <w:marTop w:val="0"/>
      <w:marBottom w:val="0"/>
      <w:divBdr>
        <w:top w:val="none" w:sz="0" w:space="0" w:color="auto"/>
        <w:left w:val="none" w:sz="0" w:space="0" w:color="auto"/>
        <w:bottom w:val="none" w:sz="0" w:space="0" w:color="auto"/>
        <w:right w:val="none" w:sz="0" w:space="0" w:color="auto"/>
      </w:divBdr>
    </w:div>
    <w:div w:id="1055129911">
      <w:bodyDiv w:val="1"/>
      <w:marLeft w:val="0"/>
      <w:marRight w:val="0"/>
      <w:marTop w:val="0"/>
      <w:marBottom w:val="0"/>
      <w:divBdr>
        <w:top w:val="none" w:sz="0" w:space="0" w:color="auto"/>
        <w:left w:val="none" w:sz="0" w:space="0" w:color="auto"/>
        <w:bottom w:val="none" w:sz="0" w:space="0" w:color="auto"/>
        <w:right w:val="none" w:sz="0" w:space="0" w:color="auto"/>
      </w:divBdr>
    </w:div>
    <w:div w:id="1124467218">
      <w:bodyDiv w:val="1"/>
      <w:marLeft w:val="0"/>
      <w:marRight w:val="0"/>
      <w:marTop w:val="0"/>
      <w:marBottom w:val="0"/>
      <w:divBdr>
        <w:top w:val="none" w:sz="0" w:space="0" w:color="auto"/>
        <w:left w:val="none" w:sz="0" w:space="0" w:color="auto"/>
        <w:bottom w:val="none" w:sz="0" w:space="0" w:color="auto"/>
        <w:right w:val="none" w:sz="0" w:space="0" w:color="auto"/>
      </w:divBdr>
    </w:div>
    <w:div w:id="1302033344">
      <w:bodyDiv w:val="1"/>
      <w:marLeft w:val="0"/>
      <w:marRight w:val="0"/>
      <w:marTop w:val="0"/>
      <w:marBottom w:val="0"/>
      <w:divBdr>
        <w:top w:val="none" w:sz="0" w:space="0" w:color="auto"/>
        <w:left w:val="none" w:sz="0" w:space="0" w:color="auto"/>
        <w:bottom w:val="none" w:sz="0" w:space="0" w:color="auto"/>
        <w:right w:val="none" w:sz="0" w:space="0" w:color="auto"/>
      </w:divBdr>
    </w:div>
    <w:div w:id="1744137492">
      <w:bodyDiv w:val="1"/>
      <w:marLeft w:val="0"/>
      <w:marRight w:val="0"/>
      <w:marTop w:val="0"/>
      <w:marBottom w:val="0"/>
      <w:divBdr>
        <w:top w:val="none" w:sz="0" w:space="0" w:color="auto"/>
        <w:left w:val="none" w:sz="0" w:space="0" w:color="auto"/>
        <w:bottom w:val="none" w:sz="0" w:space="0" w:color="auto"/>
        <w:right w:val="none" w:sz="0" w:space="0" w:color="auto"/>
      </w:divBdr>
    </w:div>
    <w:div w:id="1781144262">
      <w:bodyDiv w:val="1"/>
      <w:marLeft w:val="0"/>
      <w:marRight w:val="0"/>
      <w:marTop w:val="0"/>
      <w:marBottom w:val="0"/>
      <w:divBdr>
        <w:top w:val="none" w:sz="0" w:space="0" w:color="auto"/>
        <w:left w:val="none" w:sz="0" w:space="0" w:color="auto"/>
        <w:bottom w:val="none" w:sz="0" w:space="0" w:color="auto"/>
        <w:right w:val="none" w:sz="0" w:space="0" w:color="auto"/>
      </w:divBdr>
    </w:div>
    <w:div w:id="1842239721">
      <w:bodyDiv w:val="1"/>
      <w:marLeft w:val="0"/>
      <w:marRight w:val="0"/>
      <w:marTop w:val="0"/>
      <w:marBottom w:val="0"/>
      <w:divBdr>
        <w:top w:val="none" w:sz="0" w:space="0" w:color="auto"/>
        <w:left w:val="none" w:sz="0" w:space="0" w:color="auto"/>
        <w:bottom w:val="none" w:sz="0" w:space="0" w:color="auto"/>
        <w:right w:val="none" w:sz="0" w:space="0" w:color="auto"/>
      </w:divBdr>
    </w:div>
    <w:div w:id="204813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prsa@pensionsauthority.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F084F-EB92-45D5-AEB2-A4A6889D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Robinson</dc:creator>
  <cp:lastModifiedBy>Aideen Bugler (Pensions Authority)</cp:lastModifiedBy>
  <cp:revision>3</cp:revision>
  <cp:lastPrinted>2021-07-20T09:29:00Z</cp:lastPrinted>
  <dcterms:created xsi:type="dcterms:W3CDTF">2026-04-14T15:02:00Z</dcterms:created>
  <dcterms:modified xsi:type="dcterms:W3CDTF">2026-04-14T15:06:00Z</dcterms:modified>
</cp:coreProperties>
</file>