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97B8D" w14:textId="77777777" w:rsidR="001B44ED" w:rsidRDefault="001B44ED" w:rsidP="00BD1B18">
      <w:pPr>
        <w:spacing w:after="0" w:line="276" w:lineRule="auto"/>
        <w:jc w:val="center"/>
        <w:rPr>
          <w:rFonts w:ascii="Arial" w:hAnsi="Arial" w:cs="Arial"/>
          <w:b/>
          <w:sz w:val="48"/>
          <w:szCs w:val="48"/>
        </w:rPr>
      </w:pPr>
    </w:p>
    <w:p w14:paraId="737E9039" w14:textId="74E212F9" w:rsidR="001B44ED" w:rsidRDefault="001B44ED" w:rsidP="00BD1B18">
      <w:pPr>
        <w:spacing w:after="0" w:line="276" w:lineRule="auto"/>
        <w:jc w:val="center"/>
        <w:rPr>
          <w:rFonts w:ascii="Arial" w:hAnsi="Arial" w:cs="Arial"/>
          <w:b/>
          <w:sz w:val="48"/>
          <w:szCs w:val="48"/>
        </w:rPr>
      </w:pPr>
    </w:p>
    <w:p w14:paraId="27BB9FD4" w14:textId="77777777" w:rsidR="001B44ED" w:rsidRDefault="001B44ED" w:rsidP="00BD1B18">
      <w:pPr>
        <w:spacing w:after="0" w:line="276" w:lineRule="auto"/>
        <w:jc w:val="center"/>
        <w:rPr>
          <w:rFonts w:ascii="Arial" w:hAnsi="Arial" w:cs="Arial"/>
          <w:b/>
          <w:sz w:val="48"/>
          <w:szCs w:val="48"/>
        </w:rPr>
      </w:pPr>
    </w:p>
    <w:p w14:paraId="52D2D63F" w14:textId="0BBEF46E" w:rsidR="001B44ED" w:rsidRDefault="001B44ED" w:rsidP="00BD1B18">
      <w:pPr>
        <w:spacing w:after="0" w:line="276" w:lineRule="auto"/>
        <w:jc w:val="center"/>
        <w:rPr>
          <w:rFonts w:ascii="Arial" w:hAnsi="Arial" w:cs="Arial"/>
          <w:b/>
          <w:sz w:val="48"/>
          <w:szCs w:val="48"/>
        </w:rPr>
      </w:pPr>
    </w:p>
    <w:p w14:paraId="37B3C8DF" w14:textId="77777777" w:rsidR="00FB13C7" w:rsidRDefault="00FB13C7" w:rsidP="00BD1B18">
      <w:pPr>
        <w:spacing w:after="0" w:line="276" w:lineRule="auto"/>
        <w:jc w:val="center"/>
        <w:rPr>
          <w:rFonts w:ascii="Arial" w:hAnsi="Arial" w:cs="Arial"/>
          <w:b/>
          <w:sz w:val="48"/>
          <w:szCs w:val="48"/>
        </w:rPr>
      </w:pPr>
    </w:p>
    <w:p w14:paraId="18FC3BA0" w14:textId="77777777" w:rsidR="00BD42BF" w:rsidRDefault="00BD42BF" w:rsidP="00BD1B18">
      <w:pPr>
        <w:spacing w:after="0" w:line="276" w:lineRule="auto"/>
        <w:jc w:val="center"/>
        <w:rPr>
          <w:rFonts w:ascii="Arial" w:hAnsi="Arial" w:cs="Arial"/>
          <w:b/>
          <w:sz w:val="48"/>
          <w:szCs w:val="48"/>
        </w:rPr>
      </w:pPr>
    </w:p>
    <w:p w14:paraId="19455B26" w14:textId="77777777" w:rsidR="001B44ED" w:rsidRDefault="001B44ED" w:rsidP="00BD1B18">
      <w:pPr>
        <w:spacing w:after="0" w:line="276" w:lineRule="auto"/>
        <w:jc w:val="center"/>
        <w:rPr>
          <w:rFonts w:ascii="Arial" w:hAnsi="Arial" w:cs="Arial"/>
          <w:b/>
          <w:sz w:val="48"/>
          <w:szCs w:val="48"/>
        </w:rPr>
      </w:pPr>
    </w:p>
    <w:p w14:paraId="3F717F70" w14:textId="1DD541AD" w:rsidR="00474438" w:rsidRPr="001B44ED" w:rsidRDefault="00474438" w:rsidP="00BD1B18">
      <w:pPr>
        <w:spacing w:after="0" w:line="276" w:lineRule="auto"/>
        <w:jc w:val="center"/>
        <w:rPr>
          <w:rFonts w:ascii="Arial" w:hAnsi="Arial" w:cs="Arial"/>
          <w:b/>
          <w:sz w:val="48"/>
          <w:szCs w:val="48"/>
        </w:rPr>
      </w:pPr>
      <w:r w:rsidRPr="001B44ED">
        <w:rPr>
          <w:rFonts w:ascii="Arial" w:hAnsi="Arial" w:cs="Arial"/>
          <w:b/>
          <w:sz w:val="48"/>
          <w:szCs w:val="48"/>
        </w:rPr>
        <w:t>Pensions Insolvency Payment Scheme (PIPS)</w:t>
      </w:r>
    </w:p>
    <w:p w14:paraId="0032C4B5" w14:textId="77777777" w:rsidR="00474438" w:rsidRPr="001B44ED" w:rsidRDefault="00474438" w:rsidP="00BD1B18">
      <w:pPr>
        <w:spacing w:after="0" w:line="276" w:lineRule="auto"/>
        <w:jc w:val="center"/>
        <w:rPr>
          <w:rFonts w:ascii="Arial" w:hAnsi="Arial" w:cs="Arial"/>
          <w:b/>
          <w:sz w:val="48"/>
          <w:szCs w:val="48"/>
        </w:rPr>
      </w:pPr>
    </w:p>
    <w:p w14:paraId="36B0FF23" w14:textId="77777777" w:rsidR="00474438" w:rsidRPr="001B44ED" w:rsidRDefault="00474438" w:rsidP="00BD1B18">
      <w:pPr>
        <w:spacing w:after="0" w:line="276" w:lineRule="auto"/>
        <w:jc w:val="center"/>
        <w:rPr>
          <w:rFonts w:ascii="Arial" w:hAnsi="Arial" w:cs="Arial"/>
          <w:b/>
          <w:sz w:val="48"/>
          <w:szCs w:val="48"/>
        </w:rPr>
      </w:pPr>
      <w:r w:rsidRPr="001B44ED">
        <w:rPr>
          <w:rFonts w:ascii="Arial" w:hAnsi="Arial" w:cs="Arial"/>
          <w:b/>
          <w:sz w:val="48"/>
          <w:szCs w:val="48"/>
        </w:rPr>
        <w:t>Guidance note for scheme applicants</w:t>
      </w:r>
    </w:p>
    <w:p w14:paraId="3F38C213" w14:textId="77777777" w:rsidR="00474438" w:rsidRPr="00474438" w:rsidRDefault="00474438" w:rsidP="00474438">
      <w:pPr>
        <w:spacing w:after="0" w:line="276" w:lineRule="auto"/>
        <w:rPr>
          <w:rFonts w:ascii="Arial" w:hAnsi="Arial" w:cs="Arial"/>
          <w:sz w:val="24"/>
          <w:szCs w:val="24"/>
        </w:rPr>
      </w:pPr>
    </w:p>
    <w:p w14:paraId="7A6AEC4C" w14:textId="537F506F" w:rsidR="001B44ED" w:rsidRDefault="001B44ED" w:rsidP="00474438">
      <w:pPr>
        <w:spacing w:after="0" w:line="276" w:lineRule="auto"/>
        <w:rPr>
          <w:rFonts w:ascii="Arial" w:hAnsi="Arial" w:cs="Arial"/>
          <w:b/>
          <w:sz w:val="24"/>
          <w:szCs w:val="24"/>
        </w:rPr>
      </w:pPr>
    </w:p>
    <w:p w14:paraId="49F74CB6" w14:textId="68A25AC6" w:rsidR="001B44ED" w:rsidRDefault="001B44ED" w:rsidP="00474438">
      <w:pPr>
        <w:spacing w:after="0" w:line="276" w:lineRule="auto"/>
        <w:rPr>
          <w:rFonts w:ascii="Arial" w:hAnsi="Arial" w:cs="Arial"/>
          <w:b/>
          <w:sz w:val="24"/>
          <w:szCs w:val="24"/>
        </w:rPr>
      </w:pPr>
    </w:p>
    <w:p w14:paraId="62C4CCA4" w14:textId="09DDE188" w:rsidR="001B44ED" w:rsidRDefault="001B44ED" w:rsidP="00474438">
      <w:pPr>
        <w:spacing w:after="0" w:line="276" w:lineRule="auto"/>
        <w:rPr>
          <w:rFonts w:ascii="Arial" w:hAnsi="Arial" w:cs="Arial"/>
          <w:b/>
          <w:sz w:val="24"/>
          <w:szCs w:val="24"/>
        </w:rPr>
      </w:pPr>
    </w:p>
    <w:p w14:paraId="2021C406" w14:textId="49A21BF2" w:rsidR="001B44ED" w:rsidRDefault="001B44ED" w:rsidP="00474438">
      <w:pPr>
        <w:spacing w:after="0" w:line="276" w:lineRule="auto"/>
        <w:rPr>
          <w:rFonts w:ascii="Arial" w:hAnsi="Arial" w:cs="Arial"/>
          <w:b/>
          <w:sz w:val="24"/>
          <w:szCs w:val="24"/>
        </w:rPr>
      </w:pPr>
    </w:p>
    <w:p w14:paraId="6B16FE49" w14:textId="0CEB2E51" w:rsidR="001B44ED" w:rsidRDefault="001B44ED" w:rsidP="00474438">
      <w:pPr>
        <w:spacing w:after="0" w:line="276" w:lineRule="auto"/>
        <w:rPr>
          <w:rFonts w:ascii="Arial" w:hAnsi="Arial" w:cs="Arial"/>
          <w:b/>
          <w:sz w:val="24"/>
          <w:szCs w:val="24"/>
        </w:rPr>
      </w:pPr>
    </w:p>
    <w:p w14:paraId="355CA15C" w14:textId="178A5742" w:rsidR="001B44ED" w:rsidRDefault="001B44ED" w:rsidP="00474438">
      <w:pPr>
        <w:spacing w:after="0" w:line="276" w:lineRule="auto"/>
        <w:rPr>
          <w:rFonts w:ascii="Arial" w:hAnsi="Arial" w:cs="Arial"/>
          <w:b/>
          <w:sz w:val="24"/>
          <w:szCs w:val="24"/>
        </w:rPr>
      </w:pPr>
    </w:p>
    <w:p w14:paraId="31424543" w14:textId="77777777" w:rsidR="001B44ED" w:rsidRDefault="001B44ED" w:rsidP="00474438">
      <w:pPr>
        <w:spacing w:after="0" w:line="276" w:lineRule="auto"/>
        <w:rPr>
          <w:rFonts w:ascii="Arial" w:hAnsi="Arial" w:cs="Arial"/>
          <w:b/>
          <w:sz w:val="24"/>
          <w:szCs w:val="24"/>
        </w:rPr>
      </w:pPr>
    </w:p>
    <w:p w14:paraId="01850184" w14:textId="44662565" w:rsidR="001B44ED" w:rsidRDefault="001B44ED" w:rsidP="00474438">
      <w:pPr>
        <w:spacing w:after="0" w:line="276" w:lineRule="auto"/>
        <w:rPr>
          <w:rFonts w:ascii="Arial" w:hAnsi="Arial" w:cs="Arial"/>
          <w:b/>
          <w:sz w:val="24"/>
          <w:szCs w:val="24"/>
        </w:rPr>
      </w:pPr>
    </w:p>
    <w:p w14:paraId="1DB575C6" w14:textId="4CE2D1D3" w:rsidR="001B44ED" w:rsidRDefault="001B44ED" w:rsidP="00474438">
      <w:pPr>
        <w:spacing w:after="0" w:line="276" w:lineRule="auto"/>
        <w:rPr>
          <w:rFonts w:ascii="Arial" w:hAnsi="Arial" w:cs="Arial"/>
          <w:b/>
          <w:sz w:val="24"/>
          <w:szCs w:val="24"/>
        </w:rPr>
      </w:pPr>
    </w:p>
    <w:tbl>
      <w:tblPr>
        <w:tblStyle w:val="TableGrid"/>
        <w:tblW w:w="0" w:type="auto"/>
        <w:tblLook w:val="04A0" w:firstRow="1" w:lastRow="0" w:firstColumn="1" w:lastColumn="0" w:noHBand="0" w:noVBand="1"/>
      </w:tblPr>
      <w:tblGrid>
        <w:gridCol w:w="8996"/>
      </w:tblGrid>
      <w:tr w:rsidR="001B44ED" w:rsidRPr="001B44ED" w14:paraId="4284F38E" w14:textId="77777777" w:rsidTr="00D152F8">
        <w:tc>
          <w:tcPr>
            <w:tcW w:w="9350" w:type="dxa"/>
            <w:tcBorders>
              <w:top w:val="single" w:sz="12" w:space="0" w:color="auto"/>
              <w:left w:val="single" w:sz="12" w:space="0" w:color="auto"/>
              <w:bottom w:val="single" w:sz="12" w:space="0" w:color="auto"/>
              <w:right w:val="single" w:sz="12" w:space="0" w:color="auto"/>
            </w:tcBorders>
          </w:tcPr>
          <w:p w14:paraId="693F3F81" w14:textId="77777777" w:rsidR="001B44ED" w:rsidRPr="001B44ED" w:rsidRDefault="001B44ED" w:rsidP="001B44ED">
            <w:pPr>
              <w:ind w:left="360"/>
              <w:rPr>
                <w:rFonts w:ascii="Calibri" w:hAnsi="Calibri"/>
                <w:color w:val="1F497D"/>
                <w:lang w:val="en-US" w:eastAsia="en-GB"/>
              </w:rPr>
            </w:pPr>
          </w:p>
          <w:p w14:paraId="3A743538" w14:textId="77777777" w:rsidR="001B44ED" w:rsidRPr="001B44ED" w:rsidRDefault="001B44ED" w:rsidP="001B44ED">
            <w:pPr>
              <w:spacing w:line="276" w:lineRule="auto"/>
              <w:ind w:left="164" w:right="169"/>
              <w:jc w:val="both"/>
              <w:rPr>
                <w:rFonts w:ascii="Arial" w:hAnsi="Arial" w:cs="Arial"/>
                <w:b/>
                <w:iCs/>
                <w:sz w:val="24"/>
                <w:szCs w:val="24"/>
                <w:lang w:val="en-US" w:eastAsia="en-GB"/>
              </w:rPr>
            </w:pPr>
            <w:r w:rsidRPr="001B44ED">
              <w:rPr>
                <w:rFonts w:ascii="Arial" w:hAnsi="Arial" w:cs="Arial"/>
                <w:b/>
                <w:iCs/>
                <w:sz w:val="24"/>
                <w:szCs w:val="24"/>
                <w:lang w:val="en-US" w:eastAsia="en-GB"/>
              </w:rPr>
              <w:t>Disclaimer</w:t>
            </w:r>
          </w:p>
          <w:p w14:paraId="172A7AC4" w14:textId="77777777" w:rsidR="001B44ED" w:rsidRPr="001B44ED" w:rsidRDefault="001B44ED" w:rsidP="001B44ED">
            <w:pPr>
              <w:spacing w:line="276" w:lineRule="auto"/>
              <w:ind w:left="164" w:right="169"/>
              <w:jc w:val="both"/>
              <w:rPr>
                <w:rFonts w:ascii="Arial" w:hAnsi="Arial" w:cs="Arial"/>
                <w:iCs/>
                <w:sz w:val="24"/>
                <w:szCs w:val="24"/>
                <w:lang w:val="en-US" w:eastAsia="en-GB"/>
              </w:rPr>
            </w:pPr>
          </w:p>
          <w:p w14:paraId="53B46760" w14:textId="53A7EC30" w:rsidR="001B44ED" w:rsidRPr="001B44ED" w:rsidRDefault="001B44ED" w:rsidP="001B44ED">
            <w:pPr>
              <w:spacing w:line="276" w:lineRule="auto"/>
              <w:ind w:left="164" w:right="169"/>
              <w:jc w:val="both"/>
              <w:rPr>
                <w:rFonts w:ascii="Arial" w:hAnsi="Arial" w:cs="Arial"/>
                <w:sz w:val="24"/>
                <w:szCs w:val="24"/>
              </w:rPr>
            </w:pPr>
            <w:r w:rsidRPr="001B44ED">
              <w:rPr>
                <w:rFonts w:ascii="Arial" w:hAnsi="Arial" w:cs="Arial"/>
                <w:iCs/>
                <w:sz w:val="24"/>
                <w:szCs w:val="24"/>
                <w:lang w:val="en-US" w:eastAsia="en-GB"/>
              </w:rPr>
              <w:t xml:space="preserve">The Pensions Authority have made every effort to ensure that this </w:t>
            </w:r>
            <w:r w:rsidR="005B4FAF">
              <w:rPr>
                <w:rFonts w:ascii="Arial" w:hAnsi="Arial" w:cs="Arial"/>
                <w:iCs/>
                <w:sz w:val="24"/>
                <w:szCs w:val="24"/>
                <w:lang w:val="en-US" w:eastAsia="en-GB"/>
              </w:rPr>
              <w:t>document</w:t>
            </w:r>
            <w:r w:rsidRPr="001B44ED">
              <w:rPr>
                <w:rFonts w:ascii="Arial" w:hAnsi="Arial" w:cs="Arial"/>
                <w:iCs/>
                <w:sz w:val="24"/>
                <w:szCs w:val="24"/>
                <w:lang w:val="en-US" w:eastAsia="en-GB"/>
              </w:rPr>
              <w:t xml:space="preserve"> is correct. However, no liability whatsoever is accepted by the Pensions Authority, its servants or agents for any errors or omissions in the information contained in this </w:t>
            </w:r>
            <w:r w:rsidR="005B4FAF">
              <w:rPr>
                <w:rFonts w:ascii="Arial" w:hAnsi="Arial" w:cs="Arial"/>
                <w:iCs/>
                <w:sz w:val="24"/>
                <w:szCs w:val="24"/>
                <w:lang w:val="en-US" w:eastAsia="en-GB"/>
              </w:rPr>
              <w:t>document</w:t>
            </w:r>
            <w:r w:rsidRPr="001B44ED">
              <w:rPr>
                <w:rFonts w:ascii="Arial" w:hAnsi="Arial" w:cs="Arial"/>
                <w:iCs/>
                <w:sz w:val="24"/>
                <w:szCs w:val="24"/>
                <w:lang w:val="en-US" w:eastAsia="en-GB"/>
              </w:rPr>
              <w:t xml:space="preserve"> or for any loss occasioned to any person acting or refraining from acting as a result of the information in this </w:t>
            </w:r>
            <w:r w:rsidR="005B4FAF">
              <w:rPr>
                <w:rFonts w:ascii="Arial" w:hAnsi="Arial" w:cs="Arial"/>
                <w:iCs/>
                <w:sz w:val="24"/>
                <w:szCs w:val="24"/>
                <w:lang w:val="en-US" w:eastAsia="en-GB"/>
              </w:rPr>
              <w:t>document</w:t>
            </w:r>
            <w:r w:rsidRPr="001B44ED">
              <w:rPr>
                <w:rFonts w:ascii="Arial" w:hAnsi="Arial" w:cs="Arial"/>
                <w:iCs/>
                <w:sz w:val="24"/>
                <w:szCs w:val="24"/>
                <w:lang w:val="en-US" w:eastAsia="en-GB"/>
              </w:rPr>
              <w:t>.</w:t>
            </w:r>
          </w:p>
          <w:p w14:paraId="4AEEB43A" w14:textId="77777777" w:rsidR="001B44ED" w:rsidRPr="001B44ED" w:rsidRDefault="001B44ED" w:rsidP="001B44ED">
            <w:pPr>
              <w:spacing w:line="276" w:lineRule="auto"/>
              <w:jc w:val="both"/>
              <w:rPr>
                <w:rFonts w:ascii="Arial" w:hAnsi="Arial" w:cs="Arial"/>
                <w:b/>
                <w:sz w:val="24"/>
                <w:szCs w:val="24"/>
                <w:lang w:val="en-GB" w:eastAsia="en-GB"/>
              </w:rPr>
            </w:pPr>
          </w:p>
        </w:tc>
      </w:tr>
    </w:tbl>
    <w:p w14:paraId="53DE8A2F" w14:textId="77777777" w:rsidR="001B44ED" w:rsidRDefault="001B44ED" w:rsidP="00474438">
      <w:pPr>
        <w:spacing w:after="0" w:line="276" w:lineRule="auto"/>
        <w:rPr>
          <w:rFonts w:ascii="Arial" w:hAnsi="Arial" w:cs="Arial"/>
          <w:b/>
          <w:sz w:val="24"/>
          <w:szCs w:val="24"/>
        </w:rPr>
        <w:sectPr w:rsidR="001B44ED" w:rsidSect="00CB6A52">
          <w:headerReference w:type="default" r:id="rId8"/>
          <w:footerReference w:type="default" r:id="rId9"/>
          <w:pgSz w:w="11906" w:h="16838"/>
          <w:pgMar w:top="1440" w:right="1440" w:bottom="1440" w:left="1440" w:header="708" w:footer="708" w:gutter="0"/>
          <w:cols w:space="708"/>
          <w:docGrid w:linePitch="360"/>
        </w:sectPr>
      </w:pPr>
    </w:p>
    <w:p w14:paraId="0D022784" w14:textId="3A55F242" w:rsidR="001B44ED" w:rsidRDefault="001B44ED" w:rsidP="00474438">
      <w:pPr>
        <w:spacing w:after="0" w:line="276" w:lineRule="auto"/>
        <w:rPr>
          <w:rFonts w:ascii="Arial" w:hAnsi="Arial" w:cs="Arial"/>
          <w:b/>
          <w:sz w:val="24"/>
          <w:szCs w:val="24"/>
        </w:rPr>
      </w:pPr>
    </w:p>
    <w:p w14:paraId="0E3B9370" w14:textId="02002ECB" w:rsidR="001B44ED" w:rsidRPr="0033271C" w:rsidRDefault="00BD42BF" w:rsidP="00BF6A52">
      <w:pPr>
        <w:spacing w:after="0" w:line="276" w:lineRule="auto"/>
        <w:rPr>
          <w:rFonts w:ascii="Arial" w:hAnsi="Arial" w:cs="Arial"/>
          <w:b/>
          <w:sz w:val="32"/>
          <w:szCs w:val="32"/>
        </w:rPr>
      </w:pPr>
      <w:r w:rsidRPr="0033271C">
        <w:rPr>
          <w:rFonts w:ascii="Arial" w:hAnsi="Arial" w:cs="Arial"/>
          <w:b/>
          <w:sz w:val="32"/>
          <w:szCs w:val="32"/>
        </w:rPr>
        <w:t>Table of contents</w:t>
      </w:r>
    </w:p>
    <w:p w14:paraId="5C0FDB11" w14:textId="3F34EFB9" w:rsidR="00BD42BF" w:rsidRDefault="00BD42BF" w:rsidP="00474438">
      <w:pPr>
        <w:spacing w:after="0" w:line="276" w:lineRule="auto"/>
        <w:rPr>
          <w:rFonts w:ascii="Arial" w:hAnsi="Arial" w:cs="Arial"/>
          <w:b/>
          <w:sz w:val="24"/>
          <w:szCs w:val="24"/>
        </w:rPr>
      </w:pPr>
    </w:p>
    <w:p w14:paraId="250F183F" w14:textId="29A35A18" w:rsidR="00CE032A" w:rsidRPr="00CE032A" w:rsidRDefault="00CE032A" w:rsidP="000A5A34">
      <w:pPr>
        <w:pStyle w:val="TOC2"/>
        <w:tabs>
          <w:tab w:val="right" w:leader="dot" w:pos="9016"/>
        </w:tabs>
        <w:spacing w:after="0" w:line="276" w:lineRule="auto"/>
        <w:ind w:left="0"/>
        <w:rPr>
          <w:rFonts w:ascii="Arial" w:hAnsi="Arial" w:cs="Arial"/>
          <w:noProof/>
          <w:sz w:val="24"/>
          <w:szCs w:val="24"/>
        </w:rPr>
      </w:pPr>
      <w:r w:rsidRPr="00CE032A">
        <w:rPr>
          <w:rFonts w:ascii="Arial" w:hAnsi="Arial" w:cs="Arial"/>
          <w:b/>
          <w:sz w:val="24"/>
          <w:szCs w:val="24"/>
        </w:rPr>
        <w:fldChar w:fldCharType="begin"/>
      </w:r>
      <w:r w:rsidRPr="00CE032A">
        <w:rPr>
          <w:rFonts w:ascii="Arial" w:hAnsi="Arial" w:cs="Arial"/>
          <w:b/>
          <w:sz w:val="24"/>
          <w:szCs w:val="24"/>
        </w:rPr>
        <w:instrText xml:space="preserve"> TOC \o "1-3" \h \z \u </w:instrText>
      </w:r>
      <w:r w:rsidRPr="00CE032A">
        <w:rPr>
          <w:rFonts w:ascii="Arial" w:hAnsi="Arial" w:cs="Arial"/>
          <w:b/>
          <w:sz w:val="24"/>
          <w:szCs w:val="24"/>
        </w:rPr>
        <w:fldChar w:fldCharType="separate"/>
      </w:r>
      <w:hyperlink w:anchor="_Toc42856613" w:history="1">
        <w:r w:rsidRPr="00CE032A">
          <w:rPr>
            <w:rStyle w:val="Hyperlink"/>
            <w:rFonts w:ascii="Arial" w:hAnsi="Arial" w:cs="Arial"/>
            <w:noProof/>
            <w:sz w:val="24"/>
            <w:szCs w:val="24"/>
          </w:rPr>
          <w:t>Introduction</w:t>
        </w:r>
        <w:r w:rsidRPr="00CE032A">
          <w:rPr>
            <w:rFonts w:ascii="Arial" w:hAnsi="Arial" w:cs="Arial"/>
            <w:noProof/>
            <w:webHidden/>
            <w:sz w:val="24"/>
            <w:szCs w:val="24"/>
          </w:rPr>
          <w:tab/>
        </w:r>
        <w:r w:rsidRPr="00CE032A">
          <w:rPr>
            <w:rFonts w:ascii="Arial" w:hAnsi="Arial" w:cs="Arial"/>
            <w:noProof/>
            <w:webHidden/>
            <w:sz w:val="24"/>
            <w:szCs w:val="24"/>
          </w:rPr>
          <w:fldChar w:fldCharType="begin"/>
        </w:r>
        <w:r w:rsidRPr="00CE032A">
          <w:rPr>
            <w:rFonts w:ascii="Arial" w:hAnsi="Arial" w:cs="Arial"/>
            <w:noProof/>
            <w:webHidden/>
            <w:sz w:val="24"/>
            <w:szCs w:val="24"/>
          </w:rPr>
          <w:instrText xml:space="preserve"> PAGEREF _Toc42856613 \h </w:instrText>
        </w:r>
        <w:r w:rsidRPr="00CE032A">
          <w:rPr>
            <w:rFonts w:ascii="Arial" w:hAnsi="Arial" w:cs="Arial"/>
            <w:noProof/>
            <w:webHidden/>
            <w:sz w:val="24"/>
            <w:szCs w:val="24"/>
          </w:rPr>
        </w:r>
        <w:r w:rsidRPr="00CE032A">
          <w:rPr>
            <w:rFonts w:ascii="Arial" w:hAnsi="Arial" w:cs="Arial"/>
            <w:noProof/>
            <w:webHidden/>
            <w:sz w:val="24"/>
            <w:szCs w:val="24"/>
          </w:rPr>
          <w:fldChar w:fldCharType="separate"/>
        </w:r>
        <w:r w:rsidR="00391D59">
          <w:rPr>
            <w:rFonts w:ascii="Arial" w:hAnsi="Arial" w:cs="Arial"/>
            <w:noProof/>
            <w:webHidden/>
            <w:sz w:val="24"/>
            <w:szCs w:val="24"/>
          </w:rPr>
          <w:t>3</w:t>
        </w:r>
        <w:r w:rsidRPr="00CE032A">
          <w:rPr>
            <w:rFonts w:ascii="Arial" w:hAnsi="Arial" w:cs="Arial"/>
            <w:noProof/>
            <w:webHidden/>
            <w:sz w:val="24"/>
            <w:szCs w:val="24"/>
          </w:rPr>
          <w:fldChar w:fldCharType="end"/>
        </w:r>
      </w:hyperlink>
    </w:p>
    <w:p w14:paraId="22201F34" w14:textId="77777777" w:rsidR="00CE032A" w:rsidRDefault="00CE032A" w:rsidP="000A5A34">
      <w:pPr>
        <w:pStyle w:val="TOC2"/>
        <w:tabs>
          <w:tab w:val="right" w:leader="dot" w:pos="9016"/>
        </w:tabs>
        <w:spacing w:after="0" w:line="276" w:lineRule="auto"/>
        <w:ind w:left="0"/>
        <w:rPr>
          <w:rStyle w:val="Hyperlink"/>
          <w:rFonts w:ascii="Arial" w:hAnsi="Arial" w:cs="Arial"/>
          <w:noProof/>
          <w:sz w:val="24"/>
          <w:szCs w:val="24"/>
        </w:rPr>
      </w:pPr>
    </w:p>
    <w:p w14:paraId="4F21F22A" w14:textId="3EE7C29D" w:rsidR="00CE032A" w:rsidRPr="00CE032A" w:rsidRDefault="00CE032A" w:rsidP="000A5A34">
      <w:pPr>
        <w:pStyle w:val="TOC2"/>
        <w:tabs>
          <w:tab w:val="right" w:leader="dot" w:pos="9016"/>
        </w:tabs>
        <w:spacing w:after="0" w:line="276" w:lineRule="auto"/>
        <w:ind w:left="0"/>
        <w:rPr>
          <w:rFonts w:ascii="Arial" w:hAnsi="Arial" w:cs="Arial"/>
          <w:noProof/>
          <w:sz w:val="24"/>
          <w:szCs w:val="24"/>
        </w:rPr>
      </w:pPr>
      <w:hyperlink w:anchor="_Toc42856614" w:history="1">
        <w:r w:rsidRPr="00CE032A">
          <w:rPr>
            <w:rStyle w:val="Hyperlink"/>
            <w:rFonts w:ascii="Arial" w:hAnsi="Arial" w:cs="Arial"/>
            <w:noProof/>
            <w:sz w:val="24"/>
            <w:szCs w:val="24"/>
          </w:rPr>
          <w:t>Policy background</w:t>
        </w:r>
        <w:r w:rsidRPr="00CE032A">
          <w:rPr>
            <w:rFonts w:ascii="Arial" w:hAnsi="Arial" w:cs="Arial"/>
            <w:noProof/>
            <w:webHidden/>
            <w:sz w:val="24"/>
            <w:szCs w:val="24"/>
          </w:rPr>
          <w:tab/>
        </w:r>
        <w:r w:rsidRPr="00CE032A">
          <w:rPr>
            <w:rFonts w:ascii="Arial" w:hAnsi="Arial" w:cs="Arial"/>
            <w:noProof/>
            <w:webHidden/>
            <w:sz w:val="24"/>
            <w:szCs w:val="24"/>
          </w:rPr>
          <w:fldChar w:fldCharType="begin"/>
        </w:r>
        <w:r w:rsidRPr="00CE032A">
          <w:rPr>
            <w:rFonts w:ascii="Arial" w:hAnsi="Arial" w:cs="Arial"/>
            <w:noProof/>
            <w:webHidden/>
            <w:sz w:val="24"/>
            <w:szCs w:val="24"/>
          </w:rPr>
          <w:instrText xml:space="preserve"> PAGEREF _Toc42856614 \h </w:instrText>
        </w:r>
        <w:r w:rsidRPr="00CE032A">
          <w:rPr>
            <w:rFonts w:ascii="Arial" w:hAnsi="Arial" w:cs="Arial"/>
            <w:noProof/>
            <w:webHidden/>
            <w:sz w:val="24"/>
            <w:szCs w:val="24"/>
          </w:rPr>
        </w:r>
        <w:r w:rsidRPr="00CE032A">
          <w:rPr>
            <w:rFonts w:ascii="Arial" w:hAnsi="Arial" w:cs="Arial"/>
            <w:noProof/>
            <w:webHidden/>
            <w:sz w:val="24"/>
            <w:szCs w:val="24"/>
          </w:rPr>
          <w:fldChar w:fldCharType="separate"/>
        </w:r>
        <w:r w:rsidR="00391D59">
          <w:rPr>
            <w:rFonts w:ascii="Arial" w:hAnsi="Arial" w:cs="Arial"/>
            <w:noProof/>
            <w:webHidden/>
            <w:sz w:val="24"/>
            <w:szCs w:val="24"/>
          </w:rPr>
          <w:t>3</w:t>
        </w:r>
        <w:r w:rsidRPr="00CE032A">
          <w:rPr>
            <w:rFonts w:ascii="Arial" w:hAnsi="Arial" w:cs="Arial"/>
            <w:noProof/>
            <w:webHidden/>
            <w:sz w:val="24"/>
            <w:szCs w:val="24"/>
          </w:rPr>
          <w:fldChar w:fldCharType="end"/>
        </w:r>
      </w:hyperlink>
    </w:p>
    <w:p w14:paraId="4B09DA4F" w14:textId="77777777" w:rsidR="00CE032A" w:rsidRDefault="00CE032A" w:rsidP="000A5A34">
      <w:pPr>
        <w:pStyle w:val="TOC2"/>
        <w:tabs>
          <w:tab w:val="right" w:leader="dot" w:pos="9016"/>
        </w:tabs>
        <w:spacing w:after="0" w:line="276" w:lineRule="auto"/>
        <w:ind w:left="0"/>
        <w:rPr>
          <w:rStyle w:val="Hyperlink"/>
          <w:rFonts w:ascii="Arial" w:hAnsi="Arial" w:cs="Arial"/>
          <w:noProof/>
          <w:sz w:val="24"/>
          <w:szCs w:val="24"/>
        </w:rPr>
      </w:pPr>
    </w:p>
    <w:p w14:paraId="645427D2" w14:textId="1A944C84" w:rsidR="00CE032A" w:rsidRPr="00CE032A" w:rsidRDefault="00CE032A" w:rsidP="000A5A34">
      <w:pPr>
        <w:pStyle w:val="TOC2"/>
        <w:tabs>
          <w:tab w:val="right" w:leader="dot" w:pos="9016"/>
        </w:tabs>
        <w:spacing w:after="0" w:line="276" w:lineRule="auto"/>
        <w:ind w:left="0"/>
        <w:rPr>
          <w:rFonts w:ascii="Arial" w:hAnsi="Arial" w:cs="Arial"/>
          <w:noProof/>
          <w:sz w:val="24"/>
          <w:szCs w:val="24"/>
        </w:rPr>
      </w:pPr>
      <w:hyperlink w:anchor="_Toc42856615" w:history="1">
        <w:r w:rsidRPr="00CE032A">
          <w:rPr>
            <w:rStyle w:val="Hyperlink"/>
            <w:rFonts w:ascii="Arial" w:hAnsi="Arial" w:cs="Arial"/>
            <w:noProof/>
            <w:sz w:val="24"/>
            <w:szCs w:val="24"/>
          </w:rPr>
          <w:t>Application process</w:t>
        </w:r>
        <w:r w:rsidRPr="00CE032A">
          <w:rPr>
            <w:rFonts w:ascii="Arial" w:hAnsi="Arial" w:cs="Arial"/>
            <w:noProof/>
            <w:webHidden/>
            <w:sz w:val="24"/>
            <w:szCs w:val="24"/>
          </w:rPr>
          <w:tab/>
        </w:r>
        <w:r w:rsidRPr="00CE032A">
          <w:rPr>
            <w:rFonts w:ascii="Arial" w:hAnsi="Arial" w:cs="Arial"/>
            <w:noProof/>
            <w:webHidden/>
            <w:sz w:val="24"/>
            <w:szCs w:val="24"/>
          </w:rPr>
          <w:fldChar w:fldCharType="begin"/>
        </w:r>
        <w:r w:rsidRPr="00CE032A">
          <w:rPr>
            <w:rFonts w:ascii="Arial" w:hAnsi="Arial" w:cs="Arial"/>
            <w:noProof/>
            <w:webHidden/>
            <w:sz w:val="24"/>
            <w:szCs w:val="24"/>
          </w:rPr>
          <w:instrText xml:space="preserve"> PAGEREF _Toc42856615 \h </w:instrText>
        </w:r>
        <w:r w:rsidRPr="00CE032A">
          <w:rPr>
            <w:rFonts w:ascii="Arial" w:hAnsi="Arial" w:cs="Arial"/>
            <w:noProof/>
            <w:webHidden/>
            <w:sz w:val="24"/>
            <w:szCs w:val="24"/>
          </w:rPr>
        </w:r>
        <w:r w:rsidRPr="00CE032A">
          <w:rPr>
            <w:rFonts w:ascii="Arial" w:hAnsi="Arial" w:cs="Arial"/>
            <w:noProof/>
            <w:webHidden/>
            <w:sz w:val="24"/>
            <w:szCs w:val="24"/>
          </w:rPr>
          <w:fldChar w:fldCharType="separate"/>
        </w:r>
        <w:r w:rsidR="00391D59">
          <w:rPr>
            <w:rFonts w:ascii="Arial" w:hAnsi="Arial" w:cs="Arial"/>
            <w:noProof/>
            <w:webHidden/>
            <w:sz w:val="24"/>
            <w:szCs w:val="24"/>
          </w:rPr>
          <w:t>4</w:t>
        </w:r>
        <w:r w:rsidRPr="00CE032A">
          <w:rPr>
            <w:rFonts w:ascii="Arial" w:hAnsi="Arial" w:cs="Arial"/>
            <w:noProof/>
            <w:webHidden/>
            <w:sz w:val="24"/>
            <w:szCs w:val="24"/>
          </w:rPr>
          <w:fldChar w:fldCharType="end"/>
        </w:r>
      </w:hyperlink>
    </w:p>
    <w:p w14:paraId="56F17A66" w14:textId="77777777" w:rsidR="00CE032A" w:rsidRDefault="00CE032A" w:rsidP="000A5A34">
      <w:pPr>
        <w:pStyle w:val="TOC2"/>
        <w:tabs>
          <w:tab w:val="right" w:leader="dot" w:pos="9016"/>
        </w:tabs>
        <w:spacing w:after="0" w:line="276" w:lineRule="auto"/>
        <w:ind w:left="0"/>
        <w:rPr>
          <w:rStyle w:val="Hyperlink"/>
          <w:rFonts w:ascii="Arial" w:hAnsi="Arial" w:cs="Arial"/>
          <w:noProof/>
          <w:sz w:val="24"/>
          <w:szCs w:val="24"/>
        </w:rPr>
      </w:pPr>
    </w:p>
    <w:p w14:paraId="0B889914" w14:textId="56222F5B" w:rsidR="00CE032A" w:rsidRPr="00CE032A" w:rsidRDefault="00CE032A" w:rsidP="000A5A34">
      <w:pPr>
        <w:pStyle w:val="TOC2"/>
        <w:tabs>
          <w:tab w:val="right" w:leader="dot" w:pos="9016"/>
        </w:tabs>
        <w:spacing w:after="0" w:line="276" w:lineRule="auto"/>
        <w:ind w:left="0"/>
        <w:rPr>
          <w:rFonts w:ascii="Arial" w:hAnsi="Arial" w:cs="Arial"/>
          <w:noProof/>
          <w:sz w:val="24"/>
          <w:szCs w:val="24"/>
        </w:rPr>
      </w:pPr>
      <w:hyperlink w:anchor="_Toc42856616" w:history="1">
        <w:r w:rsidRPr="00CE032A">
          <w:rPr>
            <w:rStyle w:val="Hyperlink"/>
            <w:rFonts w:ascii="Arial" w:hAnsi="Arial" w:cs="Arial"/>
            <w:noProof/>
            <w:sz w:val="24"/>
            <w:szCs w:val="24"/>
          </w:rPr>
          <w:t>Stage 1: Application to the Pensions Authority</w:t>
        </w:r>
        <w:r w:rsidRPr="00CE032A">
          <w:rPr>
            <w:rFonts w:ascii="Arial" w:hAnsi="Arial" w:cs="Arial"/>
            <w:noProof/>
            <w:webHidden/>
            <w:sz w:val="24"/>
            <w:szCs w:val="24"/>
          </w:rPr>
          <w:tab/>
        </w:r>
        <w:r w:rsidRPr="00CE032A">
          <w:rPr>
            <w:rFonts w:ascii="Arial" w:hAnsi="Arial" w:cs="Arial"/>
            <w:noProof/>
            <w:webHidden/>
            <w:sz w:val="24"/>
            <w:szCs w:val="24"/>
          </w:rPr>
          <w:fldChar w:fldCharType="begin"/>
        </w:r>
        <w:r w:rsidRPr="00CE032A">
          <w:rPr>
            <w:rFonts w:ascii="Arial" w:hAnsi="Arial" w:cs="Arial"/>
            <w:noProof/>
            <w:webHidden/>
            <w:sz w:val="24"/>
            <w:szCs w:val="24"/>
          </w:rPr>
          <w:instrText xml:space="preserve"> PAGEREF _Toc42856616 \h </w:instrText>
        </w:r>
        <w:r w:rsidRPr="00CE032A">
          <w:rPr>
            <w:rFonts w:ascii="Arial" w:hAnsi="Arial" w:cs="Arial"/>
            <w:noProof/>
            <w:webHidden/>
            <w:sz w:val="24"/>
            <w:szCs w:val="24"/>
          </w:rPr>
        </w:r>
        <w:r w:rsidRPr="00CE032A">
          <w:rPr>
            <w:rFonts w:ascii="Arial" w:hAnsi="Arial" w:cs="Arial"/>
            <w:noProof/>
            <w:webHidden/>
            <w:sz w:val="24"/>
            <w:szCs w:val="24"/>
          </w:rPr>
          <w:fldChar w:fldCharType="separate"/>
        </w:r>
        <w:r w:rsidR="00391D59">
          <w:rPr>
            <w:rFonts w:ascii="Arial" w:hAnsi="Arial" w:cs="Arial"/>
            <w:noProof/>
            <w:webHidden/>
            <w:sz w:val="24"/>
            <w:szCs w:val="24"/>
          </w:rPr>
          <w:t>4</w:t>
        </w:r>
        <w:r w:rsidRPr="00CE032A">
          <w:rPr>
            <w:rFonts w:ascii="Arial" w:hAnsi="Arial" w:cs="Arial"/>
            <w:noProof/>
            <w:webHidden/>
            <w:sz w:val="24"/>
            <w:szCs w:val="24"/>
          </w:rPr>
          <w:fldChar w:fldCharType="end"/>
        </w:r>
      </w:hyperlink>
    </w:p>
    <w:p w14:paraId="4D766584" w14:textId="77777777" w:rsidR="00CE032A" w:rsidRDefault="00CE032A" w:rsidP="000A5A34">
      <w:pPr>
        <w:pStyle w:val="TOC3"/>
        <w:ind w:left="0"/>
        <w:rPr>
          <w:rStyle w:val="Hyperlink"/>
          <w:rFonts w:ascii="Arial" w:hAnsi="Arial" w:cs="Arial"/>
          <w:noProof/>
          <w:sz w:val="24"/>
          <w:szCs w:val="24"/>
        </w:rPr>
      </w:pPr>
    </w:p>
    <w:p w14:paraId="12655C6D" w14:textId="540D5634" w:rsidR="00CE032A" w:rsidRPr="00CE032A" w:rsidRDefault="00CE032A" w:rsidP="000A5A34">
      <w:pPr>
        <w:pStyle w:val="TOC3"/>
        <w:ind w:left="0"/>
        <w:rPr>
          <w:noProof/>
        </w:rPr>
      </w:pPr>
      <w:hyperlink w:anchor="_Toc42856617" w:history="1">
        <w:r w:rsidRPr="00CE032A">
          <w:rPr>
            <w:rStyle w:val="Hyperlink"/>
            <w:rFonts w:ascii="Arial" w:hAnsi="Arial" w:cs="Arial"/>
            <w:noProof/>
            <w:sz w:val="24"/>
            <w:szCs w:val="24"/>
          </w:rPr>
          <w:t>Administrative arrangements</w:t>
        </w:r>
        <w:r w:rsidRPr="00CE032A">
          <w:rPr>
            <w:noProof/>
            <w:webHidden/>
          </w:rPr>
          <w:tab/>
        </w:r>
        <w:r w:rsidRPr="00CE032A">
          <w:rPr>
            <w:rFonts w:ascii="Arial" w:hAnsi="Arial" w:cs="Arial"/>
            <w:noProof/>
            <w:webHidden/>
            <w:sz w:val="24"/>
            <w:szCs w:val="24"/>
          </w:rPr>
          <w:fldChar w:fldCharType="begin"/>
        </w:r>
        <w:r w:rsidRPr="00CE032A">
          <w:rPr>
            <w:rFonts w:ascii="Arial" w:hAnsi="Arial" w:cs="Arial"/>
            <w:noProof/>
            <w:webHidden/>
            <w:sz w:val="24"/>
            <w:szCs w:val="24"/>
          </w:rPr>
          <w:instrText xml:space="preserve"> PAGEREF _Toc42856617 \h </w:instrText>
        </w:r>
        <w:r w:rsidRPr="00CE032A">
          <w:rPr>
            <w:rFonts w:ascii="Arial" w:hAnsi="Arial" w:cs="Arial"/>
            <w:noProof/>
            <w:webHidden/>
            <w:sz w:val="24"/>
            <w:szCs w:val="24"/>
          </w:rPr>
        </w:r>
        <w:r w:rsidRPr="00CE032A">
          <w:rPr>
            <w:rFonts w:ascii="Arial" w:hAnsi="Arial" w:cs="Arial"/>
            <w:noProof/>
            <w:webHidden/>
            <w:sz w:val="24"/>
            <w:szCs w:val="24"/>
          </w:rPr>
          <w:fldChar w:fldCharType="separate"/>
        </w:r>
        <w:r w:rsidR="00391D59">
          <w:rPr>
            <w:rFonts w:ascii="Arial" w:hAnsi="Arial" w:cs="Arial"/>
            <w:noProof/>
            <w:webHidden/>
            <w:sz w:val="24"/>
            <w:szCs w:val="24"/>
          </w:rPr>
          <w:t>5</w:t>
        </w:r>
        <w:r w:rsidRPr="00CE032A">
          <w:rPr>
            <w:rFonts w:ascii="Arial" w:hAnsi="Arial" w:cs="Arial"/>
            <w:noProof/>
            <w:webHidden/>
            <w:sz w:val="24"/>
            <w:szCs w:val="24"/>
          </w:rPr>
          <w:fldChar w:fldCharType="end"/>
        </w:r>
      </w:hyperlink>
    </w:p>
    <w:p w14:paraId="263CBAD7" w14:textId="77777777" w:rsidR="00CE032A" w:rsidRDefault="00CE032A" w:rsidP="000A5A34">
      <w:pPr>
        <w:pStyle w:val="TOC2"/>
        <w:tabs>
          <w:tab w:val="right" w:leader="dot" w:pos="9016"/>
        </w:tabs>
        <w:spacing w:after="0" w:line="276" w:lineRule="auto"/>
        <w:ind w:left="0"/>
        <w:rPr>
          <w:rStyle w:val="Hyperlink"/>
          <w:rFonts w:ascii="Arial" w:hAnsi="Arial" w:cs="Arial"/>
          <w:noProof/>
          <w:sz w:val="24"/>
          <w:szCs w:val="24"/>
        </w:rPr>
      </w:pPr>
    </w:p>
    <w:p w14:paraId="55977200" w14:textId="054CD6B6" w:rsidR="00CE032A" w:rsidRPr="00CE032A" w:rsidRDefault="00CE032A" w:rsidP="000A5A34">
      <w:pPr>
        <w:pStyle w:val="TOC2"/>
        <w:tabs>
          <w:tab w:val="right" w:leader="dot" w:pos="9016"/>
        </w:tabs>
        <w:spacing w:after="0" w:line="276" w:lineRule="auto"/>
        <w:ind w:left="0"/>
        <w:rPr>
          <w:rFonts w:ascii="Arial" w:hAnsi="Arial" w:cs="Arial"/>
          <w:noProof/>
          <w:sz w:val="24"/>
          <w:szCs w:val="24"/>
        </w:rPr>
      </w:pPr>
      <w:hyperlink w:anchor="_Toc42856618" w:history="1">
        <w:r w:rsidRPr="00CE032A">
          <w:rPr>
            <w:rStyle w:val="Hyperlink"/>
            <w:rFonts w:ascii="Arial" w:hAnsi="Arial" w:cs="Arial"/>
            <w:noProof/>
            <w:sz w:val="24"/>
            <w:szCs w:val="24"/>
          </w:rPr>
          <w:t>Stage 2: Application to the Minister</w:t>
        </w:r>
        <w:r w:rsidRPr="00CE032A">
          <w:rPr>
            <w:rFonts w:ascii="Arial" w:hAnsi="Arial" w:cs="Arial"/>
            <w:noProof/>
            <w:webHidden/>
            <w:sz w:val="24"/>
            <w:szCs w:val="24"/>
          </w:rPr>
          <w:tab/>
        </w:r>
        <w:r w:rsidRPr="00CE032A">
          <w:rPr>
            <w:rFonts w:ascii="Arial" w:hAnsi="Arial" w:cs="Arial"/>
            <w:noProof/>
            <w:webHidden/>
            <w:sz w:val="24"/>
            <w:szCs w:val="24"/>
          </w:rPr>
          <w:fldChar w:fldCharType="begin"/>
        </w:r>
        <w:r w:rsidRPr="00CE032A">
          <w:rPr>
            <w:rFonts w:ascii="Arial" w:hAnsi="Arial" w:cs="Arial"/>
            <w:noProof/>
            <w:webHidden/>
            <w:sz w:val="24"/>
            <w:szCs w:val="24"/>
          </w:rPr>
          <w:instrText xml:space="preserve"> PAGEREF _Toc42856618 \h </w:instrText>
        </w:r>
        <w:r w:rsidRPr="00CE032A">
          <w:rPr>
            <w:rFonts w:ascii="Arial" w:hAnsi="Arial" w:cs="Arial"/>
            <w:noProof/>
            <w:webHidden/>
            <w:sz w:val="24"/>
            <w:szCs w:val="24"/>
          </w:rPr>
        </w:r>
        <w:r w:rsidRPr="00CE032A">
          <w:rPr>
            <w:rFonts w:ascii="Arial" w:hAnsi="Arial" w:cs="Arial"/>
            <w:noProof/>
            <w:webHidden/>
            <w:sz w:val="24"/>
            <w:szCs w:val="24"/>
          </w:rPr>
          <w:fldChar w:fldCharType="separate"/>
        </w:r>
        <w:r w:rsidR="00391D59">
          <w:rPr>
            <w:rFonts w:ascii="Arial" w:hAnsi="Arial" w:cs="Arial"/>
            <w:noProof/>
            <w:webHidden/>
            <w:sz w:val="24"/>
            <w:szCs w:val="24"/>
          </w:rPr>
          <w:t>6</w:t>
        </w:r>
        <w:r w:rsidRPr="00CE032A">
          <w:rPr>
            <w:rFonts w:ascii="Arial" w:hAnsi="Arial" w:cs="Arial"/>
            <w:noProof/>
            <w:webHidden/>
            <w:sz w:val="24"/>
            <w:szCs w:val="24"/>
          </w:rPr>
          <w:fldChar w:fldCharType="end"/>
        </w:r>
      </w:hyperlink>
    </w:p>
    <w:p w14:paraId="5B60418E" w14:textId="77777777" w:rsidR="00CE032A" w:rsidRDefault="00CE032A" w:rsidP="000A5A34">
      <w:pPr>
        <w:pStyle w:val="TOC2"/>
        <w:tabs>
          <w:tab w:val="right" w:leader="dot" w:pos="9016"/>
        </w:tabs>
        <w:spacing w:after="0" w:line="276" w:lineRule="auto"/>
        <w:ind w:left="0"/>
        <w:rPr>
          <w:rStyle w:val="Hyperlink"/>
          <w:rFonts w:ascii="Arial" w:hAnsi="Arial" w:cs="Arial"/>
          <w:noProof/>
          <w:sz w:val="24"/>
          <w:szCs w:val="24"/>
        </w:rPr>
      </w:pPr>
    </w:p>
    <w:p w14:paraId="2DFD50E1" w14:textId="72E5EB6D" w:rsidR="00CE032A" w:rsidRPr="00CE032A" w:rsidRDefault="00CE032A" w:rsidP="000A5A34">
      <w:pPr>
        <w:pStyle w:val="TOC2"/>
        <w:tabs>
          <w:tab w:val="right" w:leader="dot" w:pos="9016"/>
        </w:tabs>
        <w:spacing w:after="0" w:line="276" w:lineRule="auto"/>
        <w:ind w:left="0"/>
        <w:rPr>
          <w:rFonts w:ascii="Arial" w:hAnsi="Arial" w:cs="Arial"/>
          <w:noProof/>
          <w:sz w:val="24"/>
          <w:szCs w:val="24"/>
        </w:rPr>
      </w:pPr>
      <w:hyperlink w:anchor="_Toc42856619" w:history="1">
        <w:r w:rsidRPr="00CE032A">
          <w:rPr>
            <w:rStyle w:val="Hyperlink"/>
            <w:rFonts w:ascii="Arial" w:hAnsi="Arial" w:cs="Arial"/>
            <w:noProof/>
            <w:sz w:val="24"/>
            <w:szCs w:val="24"/>
          </w:rPr>
          <w:t>Stage 3: Payment into the PIPS</w:t>
        </w:r>
        <w:r w:rsidRPr="00CE032A">
          <w:rPr>
            <w:rFonts w:ascii="Arial" w:hAnsi="Arial" w:cs="Arial"/>
            <w:noProof/>
            <w:webHidden/>
            <w:sz w:val="24"/>
            <w:szCs w:val="24"/>
          </w:rPr>
          <w:tab/>
        </w:r>
        <w:r w:rsidRPr="00CE032A">
          <w:rPr>
            <w:rFonts w:ascii="Arial" w:hAnsi="Arial" w:cs="Arial"/>
            <w:noProof/>
            <w:webHidden/>
            <w:sz w:val="24"/>
            <w:szCs w:val="24"/>
          </w:rPr>
          <w:fldChar w:fldCharType="begin"/>
        </w:r>
        <w:r w:rsidRPr="00CE032A">
          <w:rPr>
            <w:rFonts w:ascii="Arial" w:hAnsi="Arial" w:cs="Arial"/>
            <w:noProof/>
            <w:webHidden/>
            <w:sz w:val="24"/>
            <w:szCs w:val="24"/>
          </w:rPr>
          <w:instrText xml:space="preserve"> PAGEREF _Toc42856619 \h </w:instrText>
        </w:r>
        <w:r w:rsidRPr="00CE032A">
          <w:rPr>
            <w:rFonts w:ascii="Arial" w:hAnsi="Arial" w:cs="Arial"/>
            <w:noProof/>
            <w:webHidden/>
            <w:sz w:val="24"/>
            <w:szCs w:val="24"/>
          </w:rPr>
        </w:r>
        <w:r w:rsidRPr="00CE032A">
          <w:rPr>
            <w:rFonts w:ascii="Arial" w:hAnsi="Arial" w:cs="Arial"/>
            <w:noProof/>
            <w:webHidden/>
            <w:sz w:val="24"/>
            <w:szCs w:val="24"/>
          </w:rPr>
          <w:fldChar w:fldCharType="separate"/>
        </w:r>
        <w:r w:rsidR="00391D59">
          <w:rPr>
            <w:rFonts w:ascii="Arial" w:hAnsi="Arial" w:cs="Arial"/>
            <w:noProof/>
            <w:webHidden/>
            <w:sz w:val="24"/>
            <w:szCs w:val="24"/>
          </w:rPr>
          <w:t>8</w:t>
        </w:r>
        <w:r w:rsidRPr="00CE032A">
          <w:rPr>
            <w:rFonts w:ascii="Arial" w:hAnsi="Arial" w:cs="Arial"/>
            <w:noProof/>
            <w:webHidden/>
            <w:sz w:val="24"/>
            <w:szCs w:val="24"/>
          </w:rPr>
          <w:fldChar w:fldCharType="end"/>
        </w:r>
      </w:hyperlink>
    </w:p>
    <w:p w14:paraId="368AECC6" w14:textId="77777777" w:rsidR="00CE032A" w:rsidRDefault="00CE032A" w:rsidP="000A5A34">
      <w:pPr>
        <w:pStyle w:val="TOC2"/>
        <w:tabs>
          <w:tab w:val="right" w:leader="dot" w:pos="9016"/>
        </w:tabs>
        <w:spacing w:after="0" w:line="276" w:lineRule="auto"/>
        <w:ind w:left="0"/>
        <w:rPr>
          <w:rStyle w:val="Hyperlink"/>
          <w:rFonts w:ascii="Arial" w:hAnsi="Arial" w:cs="Arial"/>
          <w:noProof/>
          <w:sz w:val="24"/>
          <w:szCs w:val="24"/>
        </w:rPr>
      </w:pPr>
    </w:p>
    <w:p w14:paraId="6A148A46" w14:textId="16CF8CBE" w:rsidR="00CE032A" w:rsidRPr="00CE032A" w:rsidRDefault="00CE032A" w:rsidP="000A5A34">
      <w:pPr>
        <w:pStyle w:val="TOC2"/>
        <w:tabs>
          <w:tab w:val="right" w:leader="dot" w:pos="9016"/>
        </w:tabs>
        <w:spacing w:after="0" w:line="276" w:lineRule="auto"/>
        <w:ind w:left="0"/>
        <w:rPr>
          <w:rFonts w:ascii="Arial" w:hAnsi="Arial" w:cs="Arial"/>
          <w:noProof/>
          <w:sz w:val="24"/>
          <w:szCs w:val="24"/>
        </w:rPr>
      </w:pPr>
      <w:hyperlink w:anchor="_Toc42856620" w:history="1">
        <w:r w:rsidRPr="00CE032A">
          <w:rPr>
            <w:rStyle w:val="Hyperlink"/>
            <w:rFonts w:ascii="Arial" w:hAnsi="Arial" w:cs="Arial"/>
            <w:noProof/>
            <w:sz w:val="24"/>
            <w:szCs w:val="24"/>
          </w:rPr>
          <w:t>Review</w:t>
        </w:r>
        <w:r w:rsidRPr="00CE032A">
          <w:rPr>
            <w:rFonts w:ascii="Arial" w:hAnsi="Arial" w:cs="Arial"/>
            <w:noProof/>
            <w:webHidden/>
            <w:sz w:val="24"/>
            <w:szCs w:val="24"/>
          </w:rPr>
          <w:tab/>
        </w:r>
        <w:r w:rsidRPr="00CE032A">
          <w:rPr>
            <w:rFonts w:ascii="Arial" w:hAnsi="Arial" w:cs="Arial"/>
            <w:noProof/>
            <w:webHidden/>
            <w:sz w:val="24"/>
            <w:szCs w:val="24"/>
          </w:rPr>
          <w:fldChar w:fldCharType="begin"/>
        </w:r>
        <w:r w:rsidRPr="00CE032A">
          <w:rPr>
            <w:rFonts w:ascii="Arial" w:hAnsi="Arial" w:cs="Arial"/>
            <w:noProof/>
            <w:webHidden/>
            <w:sz w:val="24"/>
            <w:szCs w:val="24"/>
          </w:rPr>
          <w:instrText xml:space="preserve"> PAGEREF _Toc42856620 \h </w:instrText>
        </w:r>
        <w:r w:rsidRPr="00CE032A">
          <w:rPr>
            <w:rFonts w:ascii="Arial" w:hAnsi="Arial" w:cs="Arial"/>
            <w:noProof/>
            <w:webHidden/>
            <w:sz w:val="24"/>
            <w:szCs w:val="24"/>
          </w:rPr>
        </w:r>
        <w:r w:rsidRPr="00CE032A">
          <w:rPr>
            <w:rFonts w:ascii="Arial" w:hAnsi="Arial" w:cs="Arial"/>
            <w:noProof/>
            <w:webHidden/>
            <w:sz w:val="24"/>
            <w:szCs w:val="24"/>
          </w:rPr>
          <w:fldChar w:fldCharType="separate"/>
        </w:r>
        <w:r w:rsidR="00391D59">
          <w:rPr>
            <w:rFonts w:ascii="Arial" w:hAnsi="Arial" w:cs="Arial"/>
            <w:noProof/>
            <w:webHidden/>
            <w:sz w:val="24"/>
            <w:szCs w:val="24"/>
          </w:rPr>
          <w:t>8</w:t>
        </w:r>
        <w:r w:rsidRPr="00CE032A">
          <w:rPr>
            <w:rFonts w:ascii="Arial" w:hAnsi="Arial" w:cs="Arial"/>
            <w:noProof/>
            <w:webHidden/>
            <w:sz w:val="24"/>
            <w:szCs w:val="24"/>
          </w:rPr>
          <w:fldChar w:fldCharType="end"/>
        </w:r>
      </w:hyperlink>
    </w:p>
    <w:p w14:paraId="6CDD5D6D" w14:textId="0AF0BC14" w:rsidR="00BD42BF" w:rsidRDefault="00CE032A" w:rsidP="00CE032A">
      <w:pPr>
        <w:spacing w:after="0" w:line="276" w:lineRule="auto"/>
        <w:rPr>
          <w:rFonts w:ascii="Arial" w:hAnsi="Arial" w:cs="Arial"/>
          <w:b/>
          <w:sz w:val="24"/>
          <w:szCs w:val="24"/>
        </w:rPr>
      </w:pPr>
      <w:r w:rsidRPr="00CE032A">
        <w:rPr>
          <w:rFonts w:ascii="Arial" w:hAnsi="Arial" w:cs="Arial"/>
          <w:b/>
          <w:sz w:val="24"/>
          <w:szCs w:val="24"/>
        </w:rPr>
        <w:fldChar w:fldCharType="end"/>
      </w:r>
    </w:p>
    <w:p w14:paraId="7584C03B" w14:textId="76BB6069" w:rsidR="00BD42BF" w:rsidRDefault="00BD42BF" w:rsidP="00474438">
      <w:pPr>
        <w:spacing w:after="0" w:line="276" w:lineRule="auto"/>
        <w:rPr>
          <w:rFonts w:ascii="Arial" w:hAnsi="Arial" w:cs="Arial"/>
          <w:b/>
          <w:sz w:val="24"/>
          <w:szCs w:val="24"/>
        </w:rPr>
      </w:pPr>
    </w:p>
    <w:p w14:paraId="0D6E874C" w14:textId="77777777" w:rsidR="00BD42BF" w:rsidRDefault="00BD42BF" w:rsidP="009013B1">
      <w:pPr>
        <w:spacing w:after="0" w:line="276" w:lineRule="auto"/>
        <w:rPr>
          <w:rFonts w:ascii="Arial" w:hAnsi="Arial" w:cs="Arial"/>
          <w:b/>
          <w:sz w:val="24"/>
          <w:szCs w:val="24"/>
        </w:rPr>
        <w:sectPr w:rsidR="00BD42BF" w:rsidSect="001B44ED">
          <w:headerReference w:type="default" r:id="rId10"/>
          <w:footerReference w:type="default" r:id="rId11"/>
          <w:type w:val="continuous"/>
          <w:pgSz w:w="11906" w:h="16838"/>
          <w:pgMar w:top="1440" w:right="1440" w:bottom="1440" w:left="1440" w:header="708" w:footer="708" w:gutter="0"/>
          <w:cols w:space="708"/>
          <w:docGrid w:linePitch="360"/>
        </w:sectPr>
      </w:pPr>
    </w:p>
    <w:p w14:paraId="0CDF8907" w14:textId="45681324" w:rsidR="00474438" w:rsidRPr="00474438" w:rsidRDefault="00474438" w:rsidP="009013B1">
      <w:pPr>
        <w:pStyle w:val="Heading3"/>
        <w:rPr>
          <w:rFonts w:cs="Arial"/>
        </w:rPr>
      </w:pPr>
      <w:bookmarkStart w:id="0" w:name="_Toc42856613"/>
      <w:r w:rsidRPr="00BD1B18">
        <w:lastRenderedPageBreak/>
        <w:t>Introduction</w:t>
      </w:r>
      <w:bookmarkEnd w:id="0"/>
    </w:p>
    <w:p w14:paraId="76988205" w14:textId="2A76F98A" w:rsidR="00BD1B18" w:rsidRPr="00BD1B18" w:rsidRDefault="00474438" w:rsidP="009013B1">
      <w:pPr>
        <w:pStyle w:val="ListParagraph"/>
        <w:numPr>
          <w:ilvl w:val="0"/>
          <w:numId w:val="1"/>
        </w:numPr>
        <w:spacing w:after="0" w:line="276" w:lineRule="auto"/>
        <w:ind w:left="539" w:hanging="539"/>
        <w:rPr>
          <w:rFonts w:ascii="Arial" w:hAnsi="Arial" w:cs="Arial"/>
          <w:sz w:val="24"/>
          <w:szCs w:val="24"/>
        </w:rPr>
      </w:pPr>
      <w:r w:rsidRPr="00BD1B18">
        <w:rPr>
          <w:rFonts w:ascii="Arial" w:hAnsi="Arial" w:cs="Arial"/>
          <w:sz w:val="24"/>
          <w:szCs w:val="24"/>
        </w:rPr>
        <w:t xml:space="preserve">This </w:t>
      </w:r>
      <w:r w:rsidR="0004228A">
        <w:rPr>
          <w:rFonts w:ascii="Arial" w:hAnsi="Arial" w:cs="Arial"/>
          <w:sz w:val="24"/>
          <w:szCs w:val="24"/>
        </w:rPr>
        <w:t>note</w:t>
      </w:r>
      <w:r w:rsidRPr="00BD1B18">
        <w:rPr>
          <w:rFonts w:ascii="Arial" w:hAnsi="Arial" w:cs="Arial"/>
          <w:sz w:val="24"/>
          <w:szCs w:val="24"/>
        </w:rPr>
        <w:t xml:space="preserve"> outlines the operation </w:t>
      </w:r>
      <w:r w:rsidR="008819ED">
        <w:rPr>
          <w:rFonts w:ascii="Arial" w:hAnsi="Arial" w:cs="Arial"/>
          <w:sz w:val="24"/>
          <w:szCs w:val="24"/>
        </w:rPr>
        <w:t xml:space="preserve">of </w:t>
      </w:r>
      <w:r w:rsidR="008F0B12">
        <w:rPr>
          <w:rFonts w:ascii="Arial" w:hAnsi="Arial" w:cs="Arial"/>
          <w:sz w:val="24"/>
          <w:szCs w:val="24"/>
        </w:rPr>
        <w:t xml:space="preserve">the </w:t>
      </w:r>
      <w:r w:rsidR="008819ED">
        <w:rPr>
          <w:rFonts w:ascii="Arial" w:hAnsi="Arial" w:cs="Arial"/>
          <w:sz w:val="24"/>
          <w:szCs w:val="24"/>
        </w:rPr>
        <w:t xml:space="preserve">Pensions Insolvency Payment </w:t>
      </w:r>
      <w:r w:rsidRPr="00BD1B18">
        <w:rPr>
          <w:rFonts w:ascii="Arial" w:hAnsi="Arial" w:cs="Arial"/>
          <w:sz w:val="24"/>
          <w:szCs w:val="24"/>
        </w:rPr>
        <w:t>Scheme (PIPS)</w:t>
      </w:r>
      <w:r w:rsidR="008F0B12">
        <w:rPr>
          <w:rFonts w:ascii="Arial" w:hAnsi="Arial" w:cs="Arial"/>
          <w:sz w:val="24"/>
          <w:szCs w:val="24"/>
        </w:rPr>
        <w:t>,</w:t>
      </w:r>
      <w:r w:rsidRPr="00BD1B18">
        <w:rPr>
          <w:rFonts w:ascii="Arial" w:hAnsi="Arial" w:cs="Arial"/>
          <w:sz w:val="24"/>
          <w:szCs w:val="24"/>
        </w:rPr>
        <w:t xml:space="preserve"> which is a scheme </w:t>
      </w:r>
      <w:r w:rsidR="008F0B12">
        <w:rPr>
          <w:rFonts w:ascii="Arial" w:hAnsi="Arial" w:cs="Arial"/>
          <w:sz w:val="24"/>
          <w:szCs w:val="24"/>
        </w:rPr>
        <w:t>established</w:t>
      </w:r>
      <w:r w:rsidR="008F0B12" w:rsidRPr="00BD1B18">
        <w:rPr>
          <w:rFonts w:ascii="Arial" w:hAnsi="Arial" w:cs="Arial"/>
          <w:sz w:val="24"/>
          <w:szCs w:val="24"/>
        </w:rPr>
        <w:t xml:space="preserve"> </w:t>
      </w:r>
      <w:r w:rsidRPr="00BD1B18">
        <w:rPr>
          <w:rFonts w:ascii="Arial" w:hAnsi="Arial" w:cs="Arial"/>
          <w:sz w:val="24"/>
          <w:szCs w:val="24"/>
        </w:rPr>
        <w:t xml:space="preserve">by the Minister for Finance </w:t>
      </w:r>
      <w:r w:rsidR="00A441DD">
        <w:rPr>
          <w:rFonts w:ascii="Arial" w:hAnsi="Arial" w:cs="Arial"/>
          <w:sz w:val="24"/>
          <w:szCs w:val="24"/>
        </w:rPr>
        <w:t>(</w:t>
      </w:r>
      <w:r w:rsidR="00D90C14">
        <w:rPr>
          <w:rFonts w:ascii="Arial" w:hAnsi="Arial" w:cs="Arial"/>
          <w:sz w:val="24"/>
          <w:szCs w:val="24"/>
        </w:rPr>
        <w:t xml:space="preserve">the </w:t>
      </w:r>
      <w:r w:rsidR="00A441DD">
        <w:rPr>
          <w:rFonts w:ascii="Arial" w:hAnsi="Arial" w:cs="Arial"/>
          <w:sz w:val="24"/>
          <w:szCs w:val="24"/>
        </w:rPr>
        <w:t xml:space="preserve">Minister) </w:t>
      </w:r>
      <w:r w:rsidRPr="00BD1B18">
        <w:rPr>
          <w:rFonts w:ascii="Arial" w:hAnsi="Arial" w:cs="Arial"/>
          <w:sz w:val="24"/>
          <w:szCs w:val="24"/>
        </w:rPr>
        <w:t>in consultation</w:t>
      </w:r>
      <w:r w:rsidRPr="00F01ED5">
        <w:rPr>
          <w:rFonts w:ascii="Arial" w:hAnsi="Arial" w:cs="Arial"/>
          <w:sz w:val="24"/>
          <w:szCs w:val="24"/>
        </w:rPr>
        <w:t xml:space="preserve"> with the </w:t>
      </w:r>
      <w:r w:rsidR="00F01ED5" w:rsidRPr="00F01ED5">
        <w:rPr>
          <w:rFonts w:ascii="Arial" w:hAnsi="Arial" w:cs="Arial"/>
          <w:sz w:val="24"/>
          <w:szCs w:val="24"/>
        </w:rPr>
        <w:t>Minister for Social Protection</w:t>
      </w:r>
      <w:r w:rsidRPr="00F01ED5">
        <w:rPr>
          <w:rFonts w:ascii="Arial" w:hAnsi="Arial" w:cs="Arial"/>
          <w:sz w:val="24"/>
          <w:szCs w:val="24"/>
        </w:rPr>
        <w:t xml:space="preserve">. </w:t>
      </w:r>
      <w:r w:rsidR="00D90C14" w:rsidRPr="00F01ED5">
        <w:rPr>
          <w:rFonts w:ascii="Arial" w:hAnsi="Arial" w:cs="Arial"/>
          <w:sz w:val="24"/>
          <w:szCs w:val="24"/>
        </w:rPr>
        <w:t>The</w:t>
      </w:r>
      <w:r w:rsidR="00D90C14">
        <w:rPr>
          <w:rFonts w:ascii="Arial" w:hAnsi="Arial" w:cs="Arial"/>
          <w:sz w:val="24"/>
          <w:szCs w:val="24"/>
        </w:rPr>
        <w:t xml:space="preserve"> </w:t>
      </w:r>
      <w:r w:rsidRPr="00BD1B18">
        <w:rPr>
          <w:rFonts w:ascii="Arial" w:hAnsi="Arial" w:cs="Arial"/>
          <w:sz w:val="24"/>
          <w:szCs w:val="24"/>
        </w:rPr>
        <w:t>PIPS is a cost</w:t>
      </w:r>
      <w:r w:rsidR="008F0B12">
        <w:rPr>
          <w:rFonts w:ascii="Arial" w:hAnsi="Arial" w:cs="Arial"/>
          <w:sz w:val="24"/>
          <w:szCs w:val="24"/>
        </w:rPr>
        <w:t>-</w:t>
      </w:r>
      <w:r w:rsidRPr="00BD1B18">
        <w:rPr>
          <w:rFonts w:ascii="Arial" w:hAnsi="Arial" w:cs="Arial"/>
          <w:sz w:val="24"/>
          <w:szCs w:val="24"/>
        </w:rPr>
        <w:t>neutral scheme for the Exchequer</w:t>
      </w:r>
      <w:r w:rsidR="008F0B12">
        <w:rPr>
          <w:rFonts w:ascii="Arial" w:hAnsi="Arial" w:cs="Arial"/>
          <w:sz w:val="24"/>
          <w:szCs w:val="24"/>
        </w:rPr>
        <w:t>,</w:t>
      </w:r>
      <w:r w:rsidRPr="00BD1B18">
        <w:rPr>
          <w:rFonts w:ascii="Arial" w:hAnsi="Arial" w:cs="Arial"/>
          <w:sz w:val="24"/>
          <w:szCs w:val="24"/>
        </w:rPr>
        <w:t xml:space="preserve"> which aims to reduce the pensioner liabilities of defined benefit </w:t>
      </w:r>
      <w:r w:rsidR="00401BBA">
        <w:rPr>
          <w:rFonts w:ascii="Arial" w:hAnsi="Arial" w:cs="Arial"/>
          <w:sz w:val="24"/>
          <w:szCs w:val="24"/>
        </w:rPr>
        <w:t xml:space="preserve">(DB) </w:t>
      </w:r>
      <w:r w:rsidRPr="00BD1B18">
        <w:rPr>
          <w:rFonts w:ascii="Arial" w:hAnsi="Arial" w:cs="Arial"/>
          <w:sz w:val="24"/>
          <w:szCs w:val="24"/>
        </w:rPr>
        <w:t>schemes</w:t>
      </w:r>
      <w:r w:rsidR="00401BBA">
        <w:rPr>
          <w:rFonts w:ascii="Arial" w:hAnsi="Arial" w:cs="Arial"/>
          <w:sz w:val="24"/>
          <w:szCs w:val="24"/>
        </w:rPr>
        <w:t>,</w:t>
      </w:r>
      <w:r w:rsidRPr="00BD1B18">
        <w:rPr>
          <w:rFonts w:ascii="Arial" w:hAnsi="Arial" w:cs="Arial"/>
          <w:sz w:val="24"/>
          <w:szCs w:val="24"/>
        </w:rPr>
        <w:t xml:space="preserve"> which wind</w:t>
      </w:r>
      <w:r w:rsidR="00401BBA">
        <w:rPr>
          <w:rFonts w:ascii="Arial" w:hAnsi="Arial" w:cs="Arial"/>
          <w:sz w:val="24"/>
          <w:szCs w:val="24"/>
        </w:rPr>
        <w:t>-</w:t>
      </w:r>
      <w:r w:rsidRPr="00BD1B18">
        <w:rPr>
          <w:rFonts w:ascii="Arial" w:hAnsi="Arial" w:cs="Arial"/>
          <w:sz w:val="24"/>
          <w:szCs w:val="24"/>
        </w:rPr>
        <w:t xml:space="preserve">up in deficit with an insolvent employer.  </w:t>
      </w:r>
    </w:p>
    <w:p w14:paraId="53C0E7A9" w14:textId="77777777" w:rsidR="00474438" w:rsidRPr="00474438" w:rsidRDefault="00474438" w:rsidP="009013B1">
      <w:pPr>
        <w:spacing w:after="0" w:line="276" w:lineRule="auto"/>
        <w:rPr>
          <w:rFonts w:ascii="Arial" w:hAnsi="Arial" w:cs="Arial"/>
          <w:sz w:val="24"/>
          <w:szCs w:val="24"/>
        </w:rPr>
      </w:pPr>
    </w:p>
    <w:p w14:paraId="2A4BF455" w14:textId="59D53F21" w:rsidR="00474438" w:rsidRPr="00474438" w:rsidRDefault="00474438" w:rsidP="009013B1">
      <w:pPr>
        <w:pStyle w:val="Heading3"/>
        <w:rPr>
          <w:rFonts w:cs="Arial"/>
        </w:rPr>
      </w:pPr>
      <w:bookmarkStart w:id="1" w:name="_Toc42856614"/>
      <w:r w:rsidRPr="00BD1B18">
        <w:t>Policy background</w:t>
      </w:r>
      <w:bookmarkEnd w:id="1"/>
    </w:p>
    <w:p w14:paraId="3EE917CD" w14:textId="7F36F052" w:rsidR="00474438" w:rsidRPr="00BD1B18" w:rsidRDefault="0004228A" w:rsidP="009013B1">
      <w:pPr>
        <w:pStyle w:val="ListParagraph"/>
        <w:numPr>
          <w:ilvl w:val="0"/>
          <w:numId w:val="1"/>
        </w:numPr>
        <w:spacing w:after="0" w:line="276" w:lineRule="auto"/>
        <w:ind w:left="540" w:hanging="540"/>
        <w:rPr>
          <w:rFonts w:ascii="Arial" w:hAnsi="Arial" w:cs="Arial"/>
          <w:sz w:val="24"/>
          <w:szCs w:val="24"/>
        </w:rPr>
      </w:pPr>
      <w:r>
        <w:rPr>
          <w:rFonts w:ascii="Arial" w:hAnsi="Arial" w:cs="Arial"/>
          <w:sz w:val="24"/>
          <w:szCs w:val="24"/>
        </w:rPr>
        <w:t>Section 22 of the Social Welfare and Pensions Act</w:t>
      </w:r>
      <w:r w:rsidR="00CE032A">
        <w:rPr>
          <w:rFonts w:ascii="Arial" w:hAnsi="Arial" w:cs="Arial"/>
          <w:sz w:val="24"/>
          <w:szCs w:val="24"/>
        </w:rPr>
        <w:t>,</w:t>
      </w:r>
      <w:r>
        <w:rPr>
          <w:rFonts w:ascii="Arial" w:hAnsi="Arial" w:cs="Arial"/>
          <w:sz w:val="24"/>
          <w:szCs w:val="24"/>
        </w:rPr>
        <w:t xml:space="preserve"> 2009</w:t>
      </w:r>
      <w:r w:rsidR="00CE032A">
        <w:rPr>
          <w:rFonts w:ascii="Arial" w:hAnsi="Arial" w:cs="Arial"/>
          <w:sz w:val="24"/>
          <w:szCs w:val="24"/>
        </w:rPr>
        <w:t>,</w:t>
      </w:r>
      <w:r>
        <w:rPr>
          <w:rFonts w:ascii="Arial" w:hAnsi="Arial" w:cs="Arial"/>
          <w:sz w:val="24"/>
          <w:szCs w:val="24"/>
        </w:rPr>
        <w:t xml:space="preserve"> provides for the introduction of the PIPS b</w:t>
      </w:r>
      <w:r w:rsidR="00D23516">
        <w:rPr>
          <w:rFonts w:ascii="Arial" w:hAnsi="Arial" w:cs="Arial"/>
          <w:sz w:val="24"/>
          <w:szCs w:val="24"/>
        </w:rPr>
        <w:t>y way of secondary legislation.</w:t>
      </w:r>
      <w:r>
        <w:rPr>
          <w:rFonts w:ascii="Arial" w:hAnsi="Arial" w:cs="Arial"/>
          <w:sz w:val="24"/>
          <w:szCs w:val="24"/>
        </w:rPr>
        <w:t xml:space="preserve"> </w:t>
      </w:r>
      <w:r w:rsidR="008856DC">
        <w:rPr>
          <w:rFonts w:ascii="Arial" w:hAnsi="Arial" w:cs="Arial"/>
          <w:sz w:val="24"/>
          <w:szCs w:val="24"/>
        </w:rPr>
        <w:t>It was</w:t>
      </w:r>
      <w:r>
        <w:rPr>
          <w:rFonts w:ascii="Arial" w:hAnsi="Arial" w:cs="Arial"/>
          <w:sz w:val="24"/>
          <w:szCs w:val="24"/>
        </w:rPr>
        <w:t xml:space="preserve"> originally</w:t>
      </w:r>
      <w:r w:rsidR="008856DC">
        <w:rPr>
          <w:rFonts w:ascii="Arial" w:hAnsi="Arial" w:cs="Arial"/>
          <w:sz w:val="24"/>
          <w:szCs w:val="24"/>
        </w:rPr>
        <w:t xml:space="preserve"> intended that t</w:t>
      </w:r>
      <w:r w:rsidR="00BD1B18" w:rsidRPr="00BD1B18">
        <w:rPr>
          <w:rFonts w:ascii="Arial" w:hAnsi="Arial" w:cs="Arial"/>
          <w:sz w:val="24"/>
          <w:szCs w:val="24"/>
        </w:rPr>
        <w:t xml:space="preserve">he scheme </w:t>
      </w:r>
      <w:r w:rsidR="00187191">
        <w:rPr>
          <w:rFonts w:ascii="Arial" w:hAnsi="Arial" w:cs="Arial"/>
          <w:sz w:val="24"/>
          <w:szCs w:val="24"/>
        </w:rPr>
        <w:t>w</w:t>
      </w:r>
      <w:r w:rsidR="008856DC">
        <w:rPr>
          <w:rFonts w:ascii="Arial" w:hAnsi="Arial" w:cs="Arial"/>
          <w:sz w:val="24"/>
          <w:szCs w:val="24"/>
        </w:rPr>
        <w:t xml:space="preserve">ould </w:t>
      </w:r>
      <w:r>
        <w:rPr>
          <w:rFonts w:ascii="Arial" w:hAnsi="Arial" w:cs="Arial"/>
          <w:sz w:val="24"/>
          <w:szCs w:val="24"/>
        </w:rPr>
        <w:t>o</w:t>
      </w:r>
      <w:r w:rsidR="00474438" w:rsidRPr="00BD1B18">
        <w:rPr>
          <w:rFonts w:ascii="Arial" w:hAnsi="Arial" w:cs="Arial"/>
          <w:sz w:val="24"/>
          <w:szCs w:val="24"/>
        </w:rPr>
        <w:t xml:space="preserve">perate on a pilot basis for </w:t>
      </w:r>
      <w:r w:rsidR="00187191">
        <w:rPr>
          <w:rFonts w:ascii="Arial" w:hAnsi="Arial" w:cs="Arial"/>
          <w:sz w:val="24"/>
          <w:szCs w:val="24"/>
        </w:rPr>
        <w:t>three</w:t>
      </w:r>
      <w:r w:rsidR="00187191" w:rsidRPr="00BD1B18">
        <w:rPr>
          <w:rFonts w:ascii="Arial" w:hAnsi="Arial" w:cs="Arial"/>
          <w:sz w:val="24"/>
          <w:szCs w:val="24"/>
        </w:rPr>
        <w:t xml:space="preserve"> </w:t>
      </w:r>
      <w:r w:rsidR="00474438" w:rsidRPr="00BD1B18">
        <w:rPr>
          <w:rFonts w:ascii="Arial" w:hAnsi="Arial" w:cs="Arial"/>
          <w:sz w:val="24"/>
          <w:szCs w:val="24"/>
        </w:rPr>
        <w:t>years from the date of its introduction</w:t>
      </w:r>
      <w:r w:rsidR="008856DC">
        <w:rPr>
          <w:rFonts w:ascii="Arial" w:hAnsi="Arial" w:cs="Arial"/>
          <w:sz w:val="24"/>
          <w:szCs w:val="24"/>
        </w:rPr>
        <w:t xml:space="preserve"> and reviewed thereafter;</w:t>
      </w:r>
      <w:r w:rsidR="00187191">
        <w:rPr>
          <w:rFonts w:ascii="Arial" w:hAnsi="Arial" w:cs="Arial"/>
          <w:sz w:val="24"/>
          <w:szCs w:val="24"/>
        </w:rPr>
        <w:t xml:space="preserve"> however</w:t>
      </w:r>
      <w:r w:rsidR="008856DC">
        <w:rPr>
          <w:rFonts w:ascii="Arial" w:hAnsi="Arial" w:cs="Arial"/>
          <w:sz w:val="24"/>
          <w:szCs w:val="24"/>
        </w:rPr>
        <w:t>,</w:t>
      </w:r>
      <w:r w:rsidR="00187191">
        <w:rPr>
          <w:rFonts w:ascii="Arial" w:hAnsi="Arial" w:cs="Arial"/>
          <w:sz w:val="24"/>
          <w:szCs w:val="24"/>
        </w:rPr>
        <w:t xml:space="preserve"> </w:t>
      </w:r>
      <w:r w:rsidR="008856DC">
        <w:rPr>
          <w:rFonts w:ascii="Arial" w:hAnsi="Arial" w:cs="Arial"/>
          <w:sz w:val="24"/>
          <w:szCs w:val="24"/>
        </w:rPr>
        <w:t>the PIPS</w:t>
      </w:r>
      <w:r w:rsidR="00187191">
        <w:rPr>
          <w:rFonts w:ascii="Arial" w:hAnsi="Arial" w:cs="Arial"/>
          <w:sz w:val="24"/>
          <w:szCs w:val="24"/>
        </w:rPr>
        <w:t xml:space="preserve"> is still</w:t>
      </w:r>
      <w:r w:rsidR="008856DC">
        <w:rPr>
          <w:rFonts w:ascii="Arial" w:hAnsi="Arial" w:cs="Arial"/>
          <w:sz w:val="24"/>
          <w:szCs w:val="24"/>
        </w:rPr>
        <w:t xml:space="preserve"> currently</w:t>
      </w:r>
      <w:r w:rsidR="00187191">
        <w:rPr>
          <w:rFonts w:ascii="Arial" w:hAnsi="Arial" w:cs="Arial"/>
          <w:sz w:val="24"/>
          <w:szCs w:val="24"/>
        </w:rPr>
        <w:t xml:space="preserve"> in </w:t>
      </w:r>
      <w:r>
        <w:rPr>
          <w:rFonts w:ascii="Arial" w:hAnsi="Arial" w:cs="Arial"/>
          <w:sz w:val="24"/>
          <w:szCs w:val="24"/>
        </w:rPr>
        <w:t>operation</w:t>
      </w:r>
      <w:r w:rsidR="00187191">
        <w:rPr>
          <w:rFonts w:ascii="Arial" w:hAnsi="Arial" w:cs="Arial"/>
          <w:sz w:val="24"/>
          <w:szCs w:val="24"/>
        </w:rPr>
        <w:t>. The PIPS</w:t>
      </w:r>
      <w:r w:rsidR="004B50C2">
        <w:rPr>
          <w:rFonts w:ascii="Arial" w:hAnsi="Arial" w:cs="Arial"/>
          <w:sz w:val="24"/>
          <w:szCs w:val="24"/>
        </w:rPr>
        <w:t xml:space="preserve"> can</w:t>
      </w:r>
      <w:r>
        <w:rPr>
          <w:rFonts w:ascii="Arial" w:hAnsi="Arial" w:cs="Arial"/>
          <w:sz w:val="24"/>
          <w:szCs w:val="24"/>
        </w:rPr>
        <w:t xml:space="preserve"> </w:t>
      </w:r>
      <w:r w:rsidR="00187191">
        <w:rPr>
          <w:rFonts w:ascii="Arial" w:hAnsi="Arial" w:cs="Arial"/>
          <w:sz w:val="24"/>
          <w:szCs w:val="24"/>
        </w:rPr>
        <w:t>be review</w:t>
      </w:r>
      <w:r w:rsidR="003B2550">
        <w:rPr>
          <w:rFonts w:ascii="Arial" w:hAnsi="Arial" w:cs="Arial"/>
          <w:sz w:val="24"/>
          <w:szCs w:val="24"/>
        </w:rPr>
        <w:t>ed</w:t>
      </w:r>
      <w:r w:rsidR="00187191">
        <w:rPr>
          <w:rFonts w:ascii="Arial" w:hAnsi="Arial" w:cs="Arial"/>
          <w:sz w:val="24"/>
          <w:szCs w:val="24"/>
        </w:rPr>
        <w:t xml:space="preserve"> at any time by </w:t>
      </w:r>
      <w:r>
        <w:rPr>
          <w:rFonts w:ascii="Arial" w:hAnsi="Arial" w:cs="Arial"/>
          <w:sz w:val="24"/>
          <w:szCs w:val="24"/>
        </w:rPr>
        <w:t xml:space="preserve">the </w:t>
      </w:r>
      <w:r w:rsidR="00187191">
        <w:rPr>
          <w:rFonts w:ascii="Arial" w:hAnsi="Arial" w:cs="Arial"/>
          <w:sz w:val="24"/>
          <w:szCs w:val="24"/>
        </w:rPr>
        <w:t>Government.</w:t>
      </w:r>
      <w:r w:rsidR="00474438" w:rsidRPr="00BD1B18">
        <w:rPr>
          <w:rFonts w:ascii="Arial" w:hAnsi="Arial" w:cs="Arial"/>
          <w:sz w:val="24"/>
          <w:szCs w:val="24"/>
        </w:rPr>
        <w:t xml:space="preserve"> </w:t>
      </w:r>
    </w:p>
    <w:p w14:paraId="0F42F2C9" w14:textId="77777777" w:rsidR="00474438" w:rsidRPr="00474438" w:rsidRDefault="00474438" w:rsidP="009013B1">
      <w:pPr>
        <w:spacing w:after="0" w:line="276" w:lineRule="auto"/>
        <w:ind w:left="540" w:hanging="540"/>
        <w:rPr>
          <w:rFonts w:ascii="Arial" w:hAnsi="Arial" w:cs="Arial"/>
          <w:sz w:val="24"/>
          <w:szCs w:val="24"/>
        </w:rPr>
      </w:pPr>
    </w:p>
    <w:p w14:paraId="1668BE4C" w14:textId="10762414" w:rsidR="00474438" w:rsidRPr="00BD1B18" w:rsidRDefault="004B50C2" w:rsidP="009013B1">
      <w:pPr>
        <w:pStyle w:val="ListParagraph"/>
        <w:numPr>
          <w:ilvl w:val="0"/>
          <w:numId w:val="1"/>
        </w:numPr>
        <w:spacing w:after="0" w:line="276" w:lineRule="auto"/>
        <w:ind w:left="540" w:hanging="540"/>
        <w:rPr>
          <w:rFonts w:ascii="Arial" w:hAnsi="Arial" w:cs="Arial"/>
          <w:sz w:val="24"/>
          <w:szCs w:val="24"/>
        </w:rPr>
      </w:pPr>
      <w:r>
        <w:rPr>
          <w:rFonts w:ascii="Arial" w:hAnsi="Arial" w:cs="Arial"/>
          <w:sz w:val="24"/>
          <w:szCs w:val="24"/>
        </w:rPr>
        <w:t xml:space="preserve">The </w:t>
      </w:r>
      <w:r w:rsidR="00474438" w:rsidRPr="00BD1B18">
        <w:rPr>
          <w:rFonts w:ascii="Arial" w:hAnsi="Arial" w:cs="Arial"/>
          <w:sz w:val="24"/>
          <w:szCs w:val="24"/>
        </w:rPr>
        <w:t>PIPS is a cost-neutral Exchequer scheme offering special payments in</w:t>
      </w:r>
      <w:r w:rsidR="00BD1B18" w:rsidRPr="00BD1B18">
        <w:rPr>
          <w:rFonts w:ascii="Arial" w:hAnsi="Arial" w:cs="Arial"/>
          <w:sz w:val="24"/>
          <w:szCs w:val="24"/>
        </w:rPr>
        <w:t xml:space="preserve"> </w:t>
      </w:r>
      <w:r w:rsidR="00474438" w:rsidRPr="00BD1B18">
        <w:rPr>
          <w:rFonts w:ascii="Arial" w:hAnsi="Arial" w:cs="Arial"/>
          <w:sz w:val="24"/>
          <w:szCs w:val="24"/>
        </w:rPr>
        <w:t xml:space="preserve">cases where a </w:t>
      </w:r>
      <w:r w:rsidR="00401BBA">
        <w:rPr>
          <w:rFonts w:ascii="Arial" w:hAnsi="Arial" w:cs="Arial"/>
          <w:sz w:val="24"/>
          <w:szCs w:val="24"/>
        </w:rPr>
        <w:t>DB</w:t>
      </w:r>
      <w:r w:rsidR="00474438" w:rsidRPr="00BD1B18">
        <w:rPr>
          <w:rFonts w:ascii="Arial" w:hAnsi="Arial" w:cs="Arial"/>
          <w:sz w:val="24"/>
          <w:szCs w:val="24"/>
        </w:rPr>
        <w:t xml:space="preserve"> pension scheme is winding up in deficit and the sponsoring </w:t>
      </w:r>
      <w:r w:rsidR="00BD1B18" w:rsidRPr="00BD1B18">
        <w:rPr>
          <w:rFonts w:ascii="Arial" w:hAnsi="Arial" w:cs="Arial"/>
          <w:sz w:val="24"/>
          <w:szCs w:val="24"/>
        </w:rPr>
        <w:t>e</w:t>
      </w:r>
      <w:r w:rsidR="00474438" w:rsidRPr="00BD1B18">
        <w:rPr>
          <w:rFonts w:ascii="Arial" w:hAnsi="Arial" w:cs="Arial"/>
          <w:sz w:val="24"/>
          <w:szCs w:val="24"/>
        </w:rPr>
        <w:t xml:space="preserve">mployer becomes insolvent – the </w:t>
      </w:r>
      <w:r w:rsidR="00CE032A">
        <w:rPr>
          <w:rFonts w:ascii="Arial" w:hAnsi="Arial" w:cs="Arial"/>
          <w:sz w:val="24"/>
          <w:szCs w:val="24"/>
        </w:rPr>
        <w:t>‘</w:t>
      </w:r>
      <w:r w:rsidR="00474438" w:rsidRPr="00BD1B18">
        <w:rPr>
          <w:rFonts w:ascii="Arial" w:hAnsi="Arial" w:cs="Arial"/>
          <w:sz w:val="24"/>
          <w:szCs w:val="24"/>
        </w:rPr>
        <w:t>double insolvency</w:t>
      </w:r>
      <w:r w:rsidR="00CE032A">
        <w:rPr>
          <w:rFonts w:ascii="Arial" w:hAnsi="Arial" w:cs="Arial"/>
          <w:sz w:val="24"/>
          <w:szCs w:val="24"/>
        </w:rPr>
        <w:t>’</w:t>
      </w:r>
      <w:r w:rsidR="00474438" w:rsidRPr="00BD1B18">
        <w:rPr>
          <w:rFonts w:ascii="Arial" w:hAnsi="Arial" w:cs="Arial"/>
          <w:sz w:val="24"/>
          <w:szCs w:val="24"/>
        </w:rPr>
        <w:t xml:space="preserve"> criterion. In the case of multi-employer schemes, all sponsoring employers must be insolvent for a scheme to qualify for </w:t>
      </w:r>
      <w:r>
        <w:rPr>
          <w:rFonts w:ascii="Arial" w:hAnsi="Arial" w:cs="Arial"/>
          <w:sz w:val="24"/>
          <w:szCs w:val="24"/>
        </w:rPr>
        <w:t xml:space="preserve">the </w:t>
      </w:r>
      <w:r w:rsidR="00474438" w:rsidRPr="00BD1B18">
        <w:rPr>
          <w:rFonts w:ascii="Arial" w:hAnsi="Arial" w:cs="Arial"/>
          <w:sz w:val="24"/>
          <w:szCs w:val="24"/>
        </w:rPr>
        <w:t>PIPS.</w:t>
      </w:r>
    </w:p>
    <w:p w14:paraId="4B5922B4" w14:textId="2AF3DA1A" w:rsidR="00474438" w:rsidRPr="00474438" w:rsidRDefault="00474438" w:rsidP="009013B1">
      <w:pPr>
        <w:spacing w:after="0" w:line="276" w:lineRule="auto"/>
        <w:ind w:left="540" w:hanging="540"/>
        <w:rPr>
          <w:rFonts w:ascii="Arial" w:hAnsi="Arial" w:cs="Arial"/>
          <w:sz w:val="24"/>
          <w:szCs w:val="24"/>
        </w:rPr>
      </w:pPr>
    </w:p>
    <w:p w14:paraId="35953CF7" w14:textId="314FEFC9" w:rsidR="00474438" w:rsidRPr="00424B03" w:rsidRDefault="00474438" w:rsidP="009013B1">
      <w:pPr>
        <w:pStyle w:val="ListParagraph"/>
        <w:numPr>
          <w:ilvl w:val="0"/>
          <w:numId w:val="1"/>
        </w:numPr>
        <w:spacing w:after="0" w:line="276" w:lineRule="auto"/>
        <w:ind w:left="540" w:hanging="540"/>
        <w:rPr>
          <w:rFonts w:ascii="Arial" w:hAnsi="Arial" w:cs="Arial"/>
          <w:sz w:val="24"/>
          <w:szCs w:val="24"/>
        </w:rPr>
      </w:pPr>
      <w:r w:rsidRPr="0030696A">
        <w:rPr>
          <w:rFonts w:ascii="Arial" w:hAnsi="Arial" w:cs="Arial"/>
          <w:sz w:val="24"/>
          <w:szCs w:val="24"/>
        </w:rPr>
        <w:t xml:space="preserve">As a special measure to support pension </w:t>
      </w:r>
      <w:r w:rsidR="001A2BD9" w:rsidRPr="0030696A">
        <w:rPr>
          <w:rFonts w:ascii="Arial" w:hAnsi="Arial" w:cs="Arial"/>
          <w:sz w:val="24"/>
          <w:szCs w:val="24"/>
        </w:rPr>
        <w:t xml:space="preserve">schemes where the employer and </w:t>
      </w:r>
      <w:r w:rsidRPr="0004228A">
        <w:rPr>
          <w:rFonts w:ascii="Arial" w:hAnsi="Arial" w:cs="Arial"/>
          <w:sz w:val="24"/>
          <w:szCs w:val="24"/>
        </w:rPr>
        <w:t xml:space="preserve">pension fund are insolvent, </w:t>
      </w:r>
      <w:r w:rsidR="004B50C2" w:rsidRPr="0004228A">
        <w:rPr>
          <w:rFonts w:ascii="Arial" w:hAnsi="Arial" w:cs="Arial"/>
          <w:sz w:val="24"/>
          <w:szCs w:val="24"/>
        </w:rPr>
        <w:t xml:space="preserve">the </w:t>
      </w:r>
      <w:r w:rsidRPr="0004228A">
        <w:rPr>
          <w:rFonts w:ascii="Arial" w:hAnsi="Arial" w:cs="Arial"/>
          <w:sz w:val="24"/>
          <w:szCs w:val="24"/>
        </w:rPr>
        <w:t xml:space="preserve">PIPS provides a </w:t>
      </w:r>
      <w:r w:rsidR="001A2BD9" w:rsidRPr="0004228A">
        <w:rPr>
          <w:rFonts w:ascii="Arial" w:hAnsi="Arial" w:cs="Arial"/>
          <w:sz w:val="24"/>
          <w:szCs w:val="24"/>
        </w:rPr>
        <w:t>cost</w:t>
      </w:r>
      <w:r w:rsidR="00401BBA" w:rsidRPr="0004228A">
        <w:rPr>
          <w:rFonts w:ascii="Arial" w:hAnsi="Arial" w:cs="Arial"/>
          <w:sz w:val="24"/>
          <w:szCs w:val="24"/>
        </w:rPr>
        <w:t>-</w:t>
      </w:r>
      <w:r w:rsidR="001A2BD9" w:rsidRPr="0004228A">
        <w:rPr>
          <w:rFonts w:ascii="Arial" w:hAnsi="Arial" w:cs="Arial"/>
          <w:sz w:val="24"/>
          <w:szCs w:val="24"/>
        </w:rPr>
        <w:t xml:space="preserve">neutral way of mitigating </w:t>
      </w:r>
      <w:r w:rsidR="00401BBA" w:rsidRPr="0004228A">
        <w:rPr>
          <w:rFonts w:ascii="Arial" w:hAnsi="Arial" w:cs="Arial"/>
          <w:sz w:val="24"/>
          <w:szCs w:val="24"/>
        </w:rPr>
        <w:t>DB</w:t>
      </w:r>
      <w:r w:rsidRPr="0004228A">
        <w:rPr>
          <w:rFonts w:ascii="Arial" w:hAnsi="Arial" w:cs="Arial"/>
          <w:sz w:val="24"/>
          <w:szCs w:val="24"/>
        </w:rPr>
        <w:t xml:space="preserve"> pension shortfalls in cases of double insolvency. Within the constraint set by the </w:t>
      </w:r>
      <w:r w:rsidR="00401BBA" w:rsidRPr="0004228A">
        <w:rPr>
          <w:rFonts w:ascii="Arial" w:hAnsi="Arial" w:cs="Arial"/>
          <w:sz w:val="24"/>
          <w:szCs w:val="24"/>
        </w:rPr>
        <w:t>legislation</w:t>
      </w:r>
      <w:r w:rsidRPr="0004228A">
        <w:rPr>
          <w:rFonts w:ascii="Arial" w:hAnsi="Arial" w:cs="Arial"/>
          <w:sz w:val="24"/>
          <w:szCs w:val="24"/>
        </w:rPr>
        <w:t xml:space="preserve"> that it be cos</w:t>
      </w:r>
      <w:r w:rsidR="001A2BD9" w:rsidRPr="0004228A">
        <w:rPr>
          <w:rFonts w:ascii="Arial" w:hAnsi="Arial" w:cs="Arial"/>
          <w:sz w:val="24"/>
          <w:szCs w:val="24"/>
        </w:rPr>
        <w:t xml:space="preserve">t-neutral, </w:t>
      </w:r>
      <w:r w:rsidR="004B50C2" w:rsidRPr="0004228A">
        <w:rPr>
          <w:rFonts w:ascii="Arial" w:hAnsi="Arial" w:cs="Arial"/>
          <w:sz w:val="24"/>
          <w:szCs w:val="24"/>
        </w:rPr>
        <w:t xml:space="preserve">the </w:t>
      </w:r>
      <w:r w:rsidR="001A2BD9" w:rsidRPr="0004228A">
        <w:rPr>
          <w:rFonts w:ascii="Arial" w:hAnsi="Arial" w:cs="Arial"/>
          <w:sz w:val="24"/>
          <w:szCs w:val="24"/>
        </w:rPr>
        <w:t>PIPS is intended to s</w:t>
      </w:r>
      <w:r w:rsidRPr="0004228A">
        <w:rPr>
          <w:rFonts w:ascii="Arial" w:hAnsi="Arial" w:cs="Arial"/>
          <w:sz w:val="24"/>
          <w:szCs w:val="24"/>
        </w:rPr>
        <w:t xml:space="preserve">upport pensioners of insolvent companies where the pension scheme is winding-up so that more money is available for the pensions of those yet to retire. At present, when a </w:t>
      </w:r>
      <w:r w:rsidR="00401BBA" w:rsidRPr="0004228A">
        <w:rPr>
          <w:rFonts w:ascii="Arial" w:hAnsi="Arial" w:cs="Arial"/>
          <w:sz w:val="24"/>
          <w:szCs w:val="24"/>
        </w:rPr>
        <w:t>DB</w:t>
      </w:r>
      <w:r w:rsidRPr="0004228A">
        <w:rPr>
          <w:rFonts w:ascii="Arial" w:hAnsi="Arial" w:cs="Arial"/>
          <w:sz w:val="24"/>
          <w:szCs w:val="24"/>
        </w:rPr>
        <w:t xml:space="preserve"> scheme winds up and the sponsoring</w:t>
      </w:r>
      <w:r w:rsidR="0004228A">
        <w:rPr>
          <w:rFonts w:ascii="Arial" w:hAnsi="Arial" w:cs="Arial"/>
          <w:sz w:val="24"/>
          <w:szCs w:val="24"/>
        </w:rPr>
        <w:t xml:space="preserve"> </w:t>
      </w:r>
      <w:r w:rsidRPr="00424B03">
        <w:rPr>
          <w:rFonts w:ascii="Arial" w:hAnsi="Arial" w:cs="Arial"/>
          <w:sz w:val="24"/>
          <w:szCs w:val="24"/>
        </w:rPr>
        <w:t>employer is insolvent</w:t>
      </w:r>
      <w:r w:rsidR="00DB377E" w:rsidRPr="00424B03">
        <w:rPr>
          <w:rFonts w:ascii="Arial" w:hAnsi="Arial" w:cs="Arial"/>
          <w:sz w:val="24"/>
          <w:szCs w:val="24"/>
        </w:rPr>
        <w:t>;</w:t>
      </w:r>
      <w:r w:rsidRPr="00424B03">
        <w:rPr>
          <w:rFonts w:ascii="Arial" w:hAnsi="Arial" w:cs="Arial"/>
          <w:sz w:val="24"/>
          <w:szCs w:val="24"/>
        </w:rPr>
        <w:t xml:space="preserve"> the trustees of the pension scheme usually buy annuities to pay for the pensions of retired scheme members. </w:t>
      </w:r>
      <w:r w:rsidRPr="00424B03">
        <w:rPr>
          <w:rFonts w:ascii="Arial" w:hAnsi="Arial" w:cs="Arial"/>
          <w:sz w:val="24"/>
          <w:szCs w:val="24"/>
        </w:rPr>
        <w:tab/>
      </w:r>
    </w:p>
    <w:p w14:paraId="7945E93D" w14:textId="77777777" w:rsidR="00655041" w:rsidRDefault="00655041" w:rsidP="009013B1">
      <w:pPr>
        <w:spacing w:after="0" w:line="276" w:lineRule="auto"/>
        <w:rPr>
          <w:rFonts w:ascii="Arial" w:hAnsi="Arial" w:cs="Arial"/>
          <w:sz w:val="24"/>
          <w:szCs w:val="24"/>
        </w:rPr>
        <w:sectPr w:rsidR="00655041" w:rsidSect="00CB6A52">
          <w:pgSz w:w="11906" w:h="16838"/>
          <w:pgMar w:top="1440" w:right="1440" w:bottom="1440" w:left="1440" w:header="708" w:footer="708" w:gutter="0"/>
          <w:cols w:space="708"/>
          <w:docGrid w:linePitch="360"/>
        </w:sectPr>
      </w:pPr>
    </w:p>
    <w:p w14:paraId="3950A6F3" w14:textId="661CC888" w:rsidR="001A2BD9" w:rsidRDefault="001A2BD9" w:rsidP="009013B1">
      <w:pPr>
        <w:spacing w:after="0" w:line="276" w:lineRule="auto"/>
        <w:rPr>
          <w:rFonts w:ascii="Arial" w:hAnsi="Arial" w:cs="Arial"/>
          <w:sz w:val="24"/>
          <w:szCs w:val="24"/>
        </w:rPr>
      </w:pPr>
    </w:p>
    <w:p w14:paraId="66217C3C" w14:textId="60F8259F" w:rsidR="00474438" w:rsidRPr="001A2BD9" w:rsidRDefault="00474438" w:rsidP="009013B1">
      <w:pPr>
        <w:pStyle w:val="ListParagraph"/>
        <w:numPr>
          <w:ilvl w:val="0"/>
          <w:numId w:val="1"/>
        </w:numPr>
        <w:spacing w:after="0" w:line="276" w:lineRule="auto"/>
        <w:ind w:left="540" w:hanging="540"/>
        <w:rPr>
          <w:rFonts w:ascii="Arial" w:hAnsi="Arial" w:cs="Arial"/>
          <w:sz w:val="24"/>
          <w:szCs w:val="24"/>
        </w:rPr>
      </w:pPr>
      <w:r w:rsidRPr="001A2BD9">
        <w:rPr>
          <w:rFonts w:ascii="Arial" w:hAnsi="Arial" w:cs="Arial"/>
          <w:sz w:val="24"/>
          <w:szCs w:val="24"/>
        </w:rPr>
        <w:t xml:space="preserve">Under </w:t>
      </w:r>
      <w:r w:rsidR="004B50C2">
        <w:rPr>
          <w:rFonts w:ascii="Arial" w:hAnsi="Arial" w:cs="Arial"/>
          <w:sz w:val="24"/>
          <w:szCs w:val="24"/>
        </w:rPr>
        <w:t xml:space="preserve">the </w:t>
      </w:r>
      <w:r w:rsidRPr="001A2BD9">
        <w:rPr>
          <w:rFonts w:ascii="Arial" w:hAnsi="Arial" w:cs="Arial"/>
          <w:sz w:val="24"/>
          <w:szCs w:val="24"/>
        </w:rPr>
        <w:t>PIPS, trustees of a pension schem</w:t>
      </w:r>
      <w:r w:rsidR="001A2BD9" w:rsidRPr="001A2BD9">
        <w:rPr>
          <w:rFonts w:ascii="Arial" w:hAnsi="Arial" w:cs="Arial"/>
          <w:sz w:val="24"/>
          <w:szCs w:val="24"/>
        </w:rPr>
        <w:t xml:space="preserve">e in this position may pay the </w:t>
      </w:r>
      <w:r w:rsidRPr="001A2BD9">
        <w:rPr>
          <w:rFonts w:ascii="Arial" w:hAnsi="Arial" w:cs="Arial"/>
          <w:sz w:val="24"/>
          <w:szCs w:val="24"/>
        </w:rPr>
        <w:t>Government a lump sum</w:t>
      </w:r>
      <w:r w:rsidR="00401BBA">
        <w:rPr>
          <w:rFonts w:ascii="Arial" w:hAnsi="Arial" w:cs="Arial"/>
          <w:sz w:val="24"/>
          <w:szCs w:val="24"/>
        </w:rPr>
        <w:t>,</w:t>
      </w:r>
      <w:r w:rsidRPr="001A2BD9">
        <w:rPr>
          <w:rFonts w:ascii="Arial" w:hAnsi="Arial" w:cs="Arial"/>
          <w:sz w:val="24"/>
          <w:szCs w:val="24"/>
        </w:rPr>
        <w:t xml:space="preserve"> which will cover the cost of paying the pensions of</w:t>
      </w:r>
      <w:r w:rsidR="001A2BD9" w:rsidRPr="001A2BD9">
        <w:rPr>
          <w:rFonts w:ascii="Arial" w:hAnsi="Arial" w:cs="Arial"/>
          <w:sz w:val="24"/>
          <w:szCs w:val="24"/>
        </w:rPr>
        <w:t xml:space="preserve"> </w:t>
      </w:r>
      <w:r w:rsidRPr="001A2BD9">
        <w:rPr>
          <w:rFonts w:ascii="Arial" w:hAnsi="Arial" w:cs="Arial"/>
          <w:sz w:val="24"/>
          <w:szCs w:val="24"/>
        </w:rPr>
        <w:t>retired members. On receipt of the capital sum into the Exchequer, the Government will take responsibility for the future payment of pensions to the beneficiaries covered by the scheme at the rate agreed by the Minister</w:t>
      </w:r>
      <w:r w:rsidR="004B50C2">
        <w:rPr>
          <w:rFonts w:ascii="Arial" w:hAnsi="Arial" w:cs="Arial"/>
          <w:sz w:val="24"/>
          <w:szCs w:val="24"/>
        </w:rPr>
        <w:t xml:space="preserve"> </w:t>
      </w:r>
      <w:r w:rsidRPr="001A2BD9">
        <w:rPr>
          <w:rFonts w:ascii="Arial" w:hAnsi="Arial" w:cs="Arial"/>
          <w:sz w:val="24"/>
          <w:szCs w:val="24"/>
        </w:rPr>
        <w:t xml:space="preserve">in </w:t>
      </w:r>
      <w:r w:rsidR="00D23516">
        <w:rPr>
          <w:rFonts w:ascii="Arial" w:hAnsi="Arial" w:cs="Arial"/>
          <w:sz w:val="24"/>
          <w:szCs w:val="24"/>
        </w:rPr>
        <w:t>approving the application.</w:t>
      </w:r>
      <w:r w:rsidRPr="001A2BD9">
        <w:rPr>
          <w:rFonts w:ascii="Arial" w:hAnsi="Arial" w:cs="Arial"/>
          <w:sz w:val="24"/>
          <w:szCs w:val="24"/>
        </w:rPr>
        <w:t xml:space="preserve"> It should be noted that </w:t>
      </w:r>
      <w:r w:rsidR="004B50C2">
        <w:rPr>
          <w:rFonts w:ascii="Arial" w:hAnsi="Arial" w:cs="Arial"/>
          <w:sz w:val="24"/>
          <w:szCs w:val="24"/>
        </w:rPr>
        <w:t xml:space="preserve">the </w:t>
      </w:r>
      <w:r w:rsidRPr="001A2BD9">
        <w:rPr>
          <w:rFonts w:ascii="Arial" w:hAnsi="Arial" w:cs="Arial"/>
          <w:sz w:val="24"/>
          <w:szCs w:val="24"/>
        </w:rPr>
        <w:t>PIPS expressly excl</w:t>
      </w:r>
      <w:r w:rsidR="00D23516">
        <w:rPr>
          <w:rFonts w:ascii="Arial" w:hAnsi="Arial" w:cs="Arial"/>
          <w:sz w:val="24"/>
          <w:szCs w:val="24"/>
        </w:rPr>
        <w:t>udes post retirement increases.</w:t>
      </w:r>
      <w:r w:rsidRPr="001A2BD9">
        <w:rPr>
          <w:rFonts w:ascii="Arial" w:hAnsi="Arial" w:cs="Arial"/>
          <w:sz w:val="24"/>
          <w:szCs w:val="24"/>
        </w:rPr>
        <w:t xml:space="preserve"> As an anti-abuse measure, </w:t>
      </w:r>
      <w:r w:rsidR="004B50C2">
        <w:rPr>
          <w:rFonts w:ascii="Arial" w:hAnsi="Arial" w:cs="Arial"/>
          <w:sz w:val="24"/>
          <w:szCs w:val="24"/>
        </w:rPr>
        <w:t xml:space="preserve">the </w:t>
      </w:r>
      <w:r w:rsidRPr="001A2BD9">
        <w:rPr>
          <w:rFonts w:ascii="Arial" w:hAnsi="Arial" w:cs="Arial"/>
          <w:sz w:val="24"/>
          <w:szCs w:val="24"/>
        </w:rPr>
        <w:t xml:space="preserve">PIPS makes provision </w:t>
      </w:r>
      <w:r w:rsidR="003C4294">
        <w:rPr>
          <w:rFonts w:ascii="Arial" w:hAnsi="Arial" w:cs="Arial"/>
          <w:sz w:val="24"/>
          <w:szCs w:val="24"/>
        </w:rPr>
        <w:t xml:space="preserve">under the legislation </w:t>
      </w:r>
      <w:r w:rsidRPr="001A2BD9">
        <w:rPr>
          <w:rFonts w:ascii="Arial" w:hAnsi="Arial" w:cs="Arial"/>
          <w:sz w:val="24"/>
          <w:szCs w:val="24"/>
        </w:rPr>
        <w:t>for the exclusion of schemes that have contrived a double insolvency or where in the view of the Minister</w:t>
      </w:r>
      <w:r w:rsidR="004B50C2">
        <w:rPr>
          <w:rFonts w:ascii="Arial" w:hAnsi="Arial" w:cs="Arial"/>
          <w:sz w:val="24"/>
          <w:szCs w:val="24"/>
        </w:rPr>
        <w:t xml:space="preserve"> </w:t>
      </w:r>
      <w:r w:rsidR="00F41F0B">
        <w:rPr>
          <w:rFonts w:ascii="Arial" w:hAnsi="Arial" w:cs="Arial"/>
          <w:sz w:val="24"/>
          <w:szCs w:val="24"/>
        </w:rPr>
        <w:t>i</w:t>
      </w:r>
      <w:r w:rsidRPr="001A2BD9">
        <w:rPr>
          <w:rFonts w:ascii="Arial" w:hAnsi="Arial" w:cs="Arial"/>
          <w:sz w:val="24"/>
          <w:szCs w:val="24"/>
        </w:rPr>
        <w:t>t is in the public interest or in the interests of the Exchequer to exclude them.</w:t>
      </w:r>
    </w:p>
    <w:p w14:paraId="2DA80056" w14:textId="77777777" w:rsidR="00474438" w:rsidRPr="00474438" w:rsidRDefault="00474438" w:rsidP="009013B1">
      <w:pPr>
        <w:spacing w:after="0" w:line="276" w:lineRule="auto"/>
        <w:rPr>
          <w:rFonts w:ascii="Arial" w:hAnsi="Arial" w:cs="Arial"/>
          <w:sz w:val="24"/>
          <w:szCs w:val="24"/>
        </w:rPr>
      </w:pPr>
    </w:p>
    <w:p w14:paraId="22AB0AFB" w14:textId="64E3CE12" w:rsidR="00474438" w:rsidRPr="00474438" w:rsidRDefault="00474438" w:rsidP="009013B1">
      <w:pPr>
        <w:pStyle w:val="Heading3"/>
        <w:rPr>
          <w:rFonts w:cs="Arial"/>
        </w:rPr>
      </w:pPr>
      <w:bookmarkStart w:id="2" w:name="_Toc42856615"/>
      <w:r w:rsidRPr="001A2BD9">
        <w:t>Application process</w:t>
      </w:r>
      <w:bookmarkEnd w:id="2"/>
    </w:p>
    <w:p w14:paraId="16D10372" w14:textId="77777777" w:rsidR="00474438" w:rsidRPr="00301A5C" w:rsidRDefault="00474438" w:rsidP="009013B1">
      <w:pPr>
        <w:pStyle w:val="ListParagraph"/>
        <w:numPr>
          <w:ilvl w:val="0"/>
          <w:numId w:val="1"/>
        </w:numPr>
        <w:spacing w:after="0" w:line="276" w:lineRule="auto"/>
        <w:ind w:left="540" w:hanging="540"/>
        <w:rPr>
          <w:rFonts w:ascii="Arial" w:hAnsi="Arial" w:cs="Arial"/>
          <w:sz w:val="24"/>
          <w:szCs w:val="24"/>
        </w:rPr>
      </w:pPr>
      <w:r w:rsidRPr="00301A5C">
        <w:rPr>
          <w:rFonts w:ascii="Arial" w:hAnsi="Arial" w:cs="Arial"/>
          <w:sz w:val="24"/>
          <w:szCs w:val="24"/>
        </w:rPr>
        <w:t xml:space="preserve">There are three separate stages to the application process: </w:t>
      </w:r>
    </w:p>
    <w:p w14:paraId="6B7DF218" w14:textId="77777777" w:rsidR="00474438" w:rsidRPr="00474438" w:rsidRDefault="00474438" w:rsidP="009013B1">
      <w:pPr>
        <w:spacing w:after="0" w:line="276" w:lineRule="auto"/>
        <w:rPr>
          <w:rFonts w:ascii="Arial" w:hAnsi="Arial" w:cs="Arial"/>
          <w:sz w:val="24"/>
          <w:szCs w:val="24"/>
        </w:rPr>
      </w:pPr>
    </w:p>
    <w:p w14:paraId="59BD8013" w14:textId="62AEC4E3" w:rsidR="00474438" w:rsidRPr="00EB748C" w:rsidRDefault="00D90C14" w:rsidP="009013B1">
      <w:pPr>
        <w:pStyle w:val="ListParagraph"/>
        <w:numPr>
          <w:ilvl w:val="0"/>
          <w:numId w:val="12"/>
        </w:numPr>
        <w:spacing w:after="0" w:line="276" w:lineRule="auto"/>
        <w:ind w:left="900"/>
        <w:rPr>
          <w:rFonts w:ascii="Arial" w:hAnsi="Arial" w:cs="Arial"/>
          <w:sz w:val="24"/>
          <w:szCs w:val="24"/>
        </w:rPr>
      </w:pPr>
      <w:r w:rsidRPr="00EB748C">
        <w:rPr>
          <w:rFonts w:ascii="Arial" w:hAnsi="Arial" w:cs="Arial"/>
          <w:sz w:val="24"/>
          <w:szCs w:val="24"/>
        </w:rPr>
        <w:t>S</w:t>
      </w:r>
      <w:r w:rsidR="00474438" w:rsidRPr="00EB748C">
        <w:rPr>
          <w:rFonts w:ascii="Arial" w:hAnsi="Arial" w:cs="Arial"/>
          <w:sz w:val="24"/>
          <w:szCs w:val="24"/>
        </w:rPr>
        <w:t>cheme trustees must first apply to the Pensions Authority</w:t>
      </w:r>
      <w:r w:rsidR="00A441DD" w:rsidRPr="00EB748C">
        <w:rPr>
          <w:rFonts w:ascii="Arial" w:hAnsi="Arial" w:cs="Arial"/>
          <w:sz w:val="24"/>
          <w:szCs w:val="24"/>
        </w:rPr>
        <w:t xml:space="preserve"> (</w:t>
      </w:r>
      <w:r w:rsidRPr="00EB748C">
        <w:rPr>
          <w:rFonts w:ascii="Arial" w:hAnsi="Arial" w:cs="Arial"/>
          <w:sz w:val="24"/>
          <w:szCs w:val="24"/>
        </w:rPr>
        <w:t xml:space="preserve">the </w:t>
      </w:r>
      <w:r w:rsidR="00A441DD" w:rsidRPr="00EB748C">
        <w:rPr>
          <w:rFonts w:ascii="Arial" w:hAnsi="Arial" w:cs="Arial"/>
          <w:sz w:val="24"/>
          <w:szCs w:val="24"/>
        </w:rPr>
        <w:t>Authority)</w:t>
      </w:r>
      <w:r w:rsidR="00474438" w:rsidRPr="00EB748C">
        <w:rPr>
          <w:rFonts w:ascii="Arial" w:hAnsi="Arial" w:cs="Arial"/>
          <w:sz w:val="24"/>
          <w:szCs w:val="24"/>
        </w:rPr>
        <w:t xml:space="preserve"> to become certified as an </w:t>
      </w:r>
      <w:r w:rsidR="00D23516" w:rsidRPr="00EB748C">
        <w:rPr>
          <w:rFonts w:ascii="Arial" w:hAnsi="Arial" w:cs="Arial"/>
          <w:sz w:val="24"/>
          <w:szCs w:val="24"/>
        </w:rPr>
        <w:t>‘</w:t>
      </w:r>
      <w:r w:rsidR="00474438" w:rsidRPr="00EB748C">
        <w:rPr>
          <w:rFonts w:ascii="Arial" w:hAnsi="Arial" w:cs="Arial"/>
          <w:sz w:val="24"/>
          <w:szCs w:val="24"/>
        </w:rPr>
        <w:t>eligible pension scheme</w:t>
      </w:r>
      <w:r w:rsidR="00D23516" w:rsidRPr="00EB748C">
        <w:rPr>
          <w:rFonts w:ascii="Arial" w:hAnsi="Arial" w:cs="Arial"/>
          <w:sz w:val="24"/>
          <w:szCs w:val="24"/>
        </w:rPr>
        <w:t>’</w:t>
      </w:r>
      <w:r w:rsidR="00474438" w:rsidRPr="00EB748C">
        <w:rPr>
          <w:rFonts w:ascii="Arial" w:hAnsi="Arial" w:cs="Arial"/>
          <w:sz w:val="24"/>
          <w:szCs w:val="24"/>
        </w:rPr>
        <w:t xml:space="preserve"> as defined under </w:t>
      </w:r>
      <w:r w:rsidRPr="00EB748C">
        <w:rPr>
          <w:rFonts w:ascii="Arial" w:hAnsi="Arial" w:cs="Arial"/>
          <w:sz w:val="24"/>
          <w:szCs w:val="24"/>
        </w:rPr>
        <w:t xml:space="preserve">the </w:t>
      </w:r>
      <w:r w:rsidR="00474438" w:rsidRPr="00EB748C">
        <w:rPr>
          <w:rFonts w:ascii="Arial" w:hAnsi="Arial" w:cs="Arial"/>
          <w:sz w:val="24"/>
          <w:szCs w:val="24"/>
        </w:rPr>
        <w:t>PIPS</w:t>
      </w:r>
      <w:r w:rsidR="00EB748C">
        <w:rPr>
          <w:rFonts w:ascii="Arial" w:hAnsi="Arial" w:cs="Arial"/>
          <w:sz w:val="24"/>
          <w:szCs w:val="24"/>
        </w:rPr>
        <w:t>.</w:t>
      </w:r>
      <w:r w:rsidR="00474438" w:rsidRPr="00EB748C">
        <w:rPr>
          <w:rFonts w:ascii="Arial" w:hAnsi="Arial" w:cs="Arial"/>
          <w:sz w:val="24"/>
          <w:szCs w:val="24"/>
        </w:rPr>
        <w:t xml:space="preserve"> </w:t>
      </w:r>
    </w:p>
    <w:p w14:paraId="55E72E65" w14:textId="77777777" w:rsidR="00474438" w:rsidRPr="00474438" w:rsidRDefault="00474438" w:rsidP="009013B1">
      <w:pPr>
        <w:spacing w:after="0" w:line="276" w:lineRule="auto"/>
        <w:ind w:left="360"/>
        <w:rPr>
          <w:rFonts w:ascii="Arial" w:hAnsi="Arial" w:cs="Arial"/>
          <w:sz w:val="24"/>
          <w:szCs w:val="24"/>
        </w:rPr>
      </w:pPr>
    </w:p>
    <w:p w14:paraId="20EBBC33" w14:textId="65C4349E" w:rsidR="00474438" w:rsidRPr="00EB748C" w:rsidRDefault="00474438" w:rsidP="009013B1">
      <w:pPr>
        <w:pStyle w:val="ListParagraph"/>
        <w:numPr>
          <w:ilvl w:val="0"/>
          <w:numId w:val="12"/>
        </w:numPr>
        <w:spacing w:after="0" w:line="276" w:lineRule="auto"/>
        <w:ind w:left="900"/>
        <w:rPr>
          <w:rFonts w:ascii="Arial" w:hAnsi="Arial" w:cs="Arial"/>
          <w:sz w:val="24"/>
          <w:szCs w:val="24"/>
        </w:rPr>
      </w:pPr>
      <w:r w:rsidRPr="00EB748C">
        <w:rPr>
          <w:rFonts w:ascii="Arial" w:hAnsi="Arial" w:cs="Arial"/>
          <w:sz w:val="24"/>
          <w:szCs w:val="24"/>
        </w:rPr>
        <w:t xml:space="preserve">If the Authority approves the certification, the trustees may apply to the Minister to become a participating pension scheme and qualify for </w:t>
      </w:r>
      <w:r w:rsidR="00D90C14" w:rsidRPr="00EB748C">
        <w:rPr>
          <w:rFonts w:ascii="Arial" w:hAnsi="Arial" w:cs="Arial"/>
          <w:sz w:val="24"/>
          <w:szCs w:val="24"/>
        </w:rPr>
        <w:t xml:space="preserve">the </w:t>
      </w:r>
      <w:r w:rsidRPr="00EB748C">
        <w:rPr>
          <w:rFonts w:ascii="Arial" w:hAnsi="Arial" w:cs="Arial"/>
          <w:sz w:val="24"/>
          <w:szCs w:val="24"/>
        </w:rPr>
        <w:t>PIPS payments</w:t>
      </w:r>
      <w:r w:rsidR="00EB748C">
        <w:rPr>
          <w:rFonts w:ascii="Arial" w:hAnsi="Arial" w:cs="Arial"/>
          <w:sz w:val="24"/>
          <w:szCs w:val="24"/>
        </w:rPr>
        <w:t>.</w:t>
      </w:r>
      <w:r w:rsidRPr="00EB748C">
        <w:rPr>
          <w:rFonts w:ascii="Arial" w:hAnsi="Arial" w:cs="Arial"/>
          <w:sz w:val="24"/>
          <w:szCs w:val="24"/>
        </w:rPr>
        <w:t xml:space="preserve"> </w:t>
      </w:r>
    </w:p>
    <w:p w14:paraId="0E9FAC66" w14:textId="77777777" w:rsidR="00474438" w:rsidRPr="00474438" w:rsidRDefault="00474438" w:rsidP="009013B1">
      <w:pPr>
        <w:spacing w:after="0" w:line="276" w:lineRule="auto"/>
        <w:ind w:left="360"/>
        <w:rPr>
          <w:rFonts w:ascii="Arial" w:hAnsi="Arial" w:cs="Arial"/>
          <w:sz w:val="24"/>
          <w:szCs w:val="24"/>
        </w:rPr>
      </w:pPr>
    </w:p>
    <w:p w14:paraId="1EA57D8E" w14:textId="7D726E0B" w:rsidR="00474438" w:rsidRPr="00EB748C" w:rsidRDefault="00474438" w:rsidP="009013B1">
      <w:pPr>
        <w:pStyle w:val="ListParagraph"/>
        <w:numPr>
          <w:ilvl w:val="0"/>
          <w:numId w:val="12"/>
        </w:numPr>
        <w:spacing w:after="0" w:line="276" w:lineRule="auto"/>
        <w:ind w:left="900"/>
        <w:rPr>
          <w:rFonts w:ascii="Arial" w:hAnsi="Arial" w:cs="Arial"/>
          <w:sz w:val="24"/>
          <w:szCs w:val="24"/>
        </w:rPr>
      </w:pPr>
      <w:r w:rsidRPr="00EB748C">
        <w:rPr>
          <w:rFonts w:ascii="Arial" w:hAnsi="Arial" w:cs="Arial"/>
          <w:sz w:val="24"/>
          <w:szCs w:val="24"/>
        </w:rPr>
        <w:t xml:space="preserve">If the Minister approves the application and the </w:t>
      </w:r>
      <w:r w:rsidR="003C4294" w:rsidRPr="00EB748C">
        <w:rPr>
          <w:rFonts w:ascii="Arial" w:hAnsi="Arial" w:cs="Arial"/>
          <w:sz w:val="24"/>
          <w:szCs w:val="24"/>
        </w:rPr>
        <w:t>t</w:t>
      </w:r>
      <w:r w:rsidRPr="00EB748C">
        <w:rPr>
          <w:rFonts w:ascii="Arial" w:hAnsi="Arial" w:cs="Arial"/>
          <w:sz w:val="24"/>
          <w:szCs w:val="24"/>
        </w:rPr>
        <w:t xml:space="preserve">rustees accept the offer and quote provided by the Minister, arrangements will be made for the payment of the relevant amount into the Exchequer and for the future payments to relevant pensioners. </w:t>
      </w:r>
    </w:p>
    <w:p w14:paraId="4DCE626A" w14:textId="77777777" w:rsidR="00474438" w:rsidRPr="00474438" w:rsidRDefault="00474438" w:rsidP="009013B1">
      <w:pPr>
        <w:spacing w:after="0" w:line="276" w:lineRule="auto"/>
        <w:rPr>
          <w:rFonts w:ascii="Arial" w:hAnsi="Arial" w:cs="Arial"/>
          <w:sz w:val="24"/>
          <w:szCs w:val="24"/>
        </w:rPr>
      </w:pPr>
    </w:p>
    <w:p w14:paraId="4AA3D3D7" w14:textId="126576C3" w:rsidR="00474438" w:rsidRPr="00474438" w:rsidRDefault="00474438" w:rsidP="009013B1">
      <w:pPr>
        <w:pStyle w:val="Heading3"/>
        <w:rPr>
          <w:rFonts w:cs="Arial"/>
        </w:rPr>
      </w:pPr>
      <w:bookmarkStart w:id="3" w:name="_Toc42856616"/>
      <w:r w:rsidRPr="00301A5C">
        <w:t>Stage 1: Application to the Pensions Authority</w:t>
      </w:r>
      <w:bookmarkEnd w:id="3"/>
    </w:p>
    <w:p w14:paraId="0A02CB75" w14:textId="38F9D54C" w:rsidR="00474438" w:rsidRPr="00301A5C" w:rsidRDefault="00474438" w:rsidP="009013B1">
      <w:pPr>
        <w:pStyle w:val="ListParagraph"/>
        <w:numPr>
          <w:ilvl w:val="0"/>
          <w:numId w:val="1"/>
        </w:numPr>
        <w:spacing w:after="0" w:line="276" w:lineRule="auto"/>
        <w:ind w:left="540" w:hanging="540"/>
        <w:rPr>
          <w:rFonts w:ascii="Arial" w:hAnsi="Arial" w:cs="Arial"/>
          <w:sz w:val="24"/>
          <w:szCs w:val="24"/>
        </w:rPr>
      </w:pPr>
      <w:r w:rsidRPr="00301A5C">
        <w:rPr>
          <w:rFonts w:ascii="Arial" w:hAnsi="Arial" w:cs="Arial"/>
          <w:sz w:val="24"/>
          <w:szCs w:val="24"/>
        </w:rPr>
        <w:t xml:space="preserve">The </w:t>
      </w:r>
      <w:r w:rsidR="003C4294">
        <w:rPr>
          <w:rFonts w:ascii="Arial" w:hAnsi="Arial" w:cs="Arial"/>
          <w:sz w:val="24"/>
          <w:szCs w:val="24"/>
        </w:rPr>
        <w:t>legislation</w:t>
      </w:r>
      <w:r w:rsidRPr="00301A5C">
        <w:rPr>
          <w:rFonts w:ascii="Arial" w:hAnsi="Arial" w:cs="Arial"/>
          <w:sz w:val="24"/>
          <w:szCs w:val="24"/>
        </w:rPr>
        <w:t xml:space="preserve"> requires that pension schem</w:t>
      </w:r>
      <w:r w:rsidR="00301A5C" w:rsidRPr="00301A5C">
        <w:rPr>
          <w:rFonts w:ascii="Arial" w:hAnsi="Arial" w:cs="Arial"/>
          <w:sz w:val="24"/>
          <w:szCs w:val="24"/>
        </w:rPr>
        <w:t xml:space="preserve">e trustees receive appropriate </w:t>
      </w:r>
      <w:r w:rsidRPr="00301A5C">
        <w:rPr>
          <w:rFonts w:ascii="Arial" w:hAnsi="Arial" w:cs="Arial"/>
          <w:sz w:val="24"/>
          <w:szCs w:val="24"/>
        </w:rPr>
        <w:t>certification by the Authority before applying to the Minister</w:t>
      </w:r>
      <w:r w:rsidR="00D90C14">
        <w:rPr>
          <w:rFonts w:ascii="Arial" w:hAnsi="Arial" w:cs="Arial"/>
          <w:sz w:val="24"/>
          <w:szCs w:val="24"/>
        </w:rPr>
        <w:t xml:space="preserve"> </w:t>
      </w:r>
      <w:r w:rsidRPr="00301A5C">
        <w:rPr>
          <w:rFonts w:ascii="Arial" w:hAnsi="Arial" w:cs="Arial"/>
          <w:sz w:val="24"/>
          <w:szCs w:val="24"/>
        </w:rPr>
        <w:t xml:space="preserve">to join </w:t>
      </w:r>
      <w:r w:rsidR="00D90C14">
        <w:rPr>
          <w:rFonts w:ascii="Arial" w:hAnsi="Arial" w:cs="Arial"/>
          <w:sz w:val="24"/>
          <w:szCs w:val="24"/>
        </w:rPr>
        <w:t xml:space="preserve">the </w:t>
      </w:r>
      <w:r w:rsidRPr="00301A5C">
        <w:rPr>
          <w:rFonts w:ascii="Arial" w:hAnsi="Arial" w:cs="Arial"/>
          <w:sz w:val="24"/>
          <w:szCs w:val="24"/>
        </w:rPr>
        <w:t xml:space="preserve">PIPS.  This is in accordance with the Authority’s role as industry regulator, under which schemes are required to report to the Authority at regular intervals and to bring forward funding proposals to eliminate deficits.  </w:t>
      </w:r>
    </w:p>
    <w:p w14:paraId="2843F91C" w14:textId="77777777" w:rsidR="00474438" w:rsidRPr="00474438" w:rsidRDefault="00474438" w:rsidP="009013B1">
      <w:pPr>
        <w:spacing w:after="0" w:line="276" w:lineRule="auto"/>
        <w:rPr>
          <w:rFonts w:ascii="Arial" w:hAnsi="Arial" w:cs="Arial"/>
          <w:sz w:val="24"/>
          <w:szCs w:val="24"/>
        </w:rPr>
      </w:pPr>
    </w:p>
    <w:p w14:paraId="52B86416" w14:textId="332390C7" w:rsidR="009831BB" w:rsidRPr="00BF3BF2" w:rsidRDefault="00474438" w:rsidP="009013B1">
      <w:pPr>
        <w:pStyle w:val="ListParagraph"/>
        <w:numPr>
          <w:ilvl w:val="0"/>
          <w:numId w:val="1"/>
        </w:numPr>
        <w:spacing w:after="0" w:line="276" w:lineRule="auto"/>
        <w:ind w:left="540" w:hanging="540"/>
        <w:rPr>
          <w:rFonts w:ascii="Arial" w:hAnsi="Arial" w:cs="Arial"/>
          <w:sz w:val="24"/>
          <w:szCs w:val="24"/>
        </w:rPr>
      </w:pPr>
      <w:r w:rsidRPr="00BF3BF2">
        <w:rPr>
          <w:rFonts w:ascii="Arial" w:hAnsi="Arial" w:cs="Arial"/>
          <w:sz w:val="24"/>
          <w:szCs w:val="24"/>
        </w:rPr>
        <w:t xml:space="preserve">Under the </w:t>
      </w:r>
      <w:r w:rsidR="00801108" w:rsidRPr="00BF3BF2">
        <w:rPr>
          <w:rFonts w:ascii="Arial" w:hAnsi="Arial" w:cs="Arial"/>
          <w:sz w:val="24"/>
          <w:szCs w:val="24"/>
        </w:rPr>
        <w:t>legislation</w:t>
      </w:r>
      <w:r w:rsidRPr="00BF3BF2">
        <w:rPr>
          <w:rFonts w:ascii="Arial" w:hAnsi="Arial" w:cs="Arial"/>
          <w:sz w:val="24"/>
          <w:szCs w:val="24"/>
        </w:rPr>
        <w:t xml:space="preserve">, schemes must provide independent proof of company insolvency and evidence that </w:t>
      </w:r>
      <w:r w:rsidR="00BF3BF2" w:rsidRPr="00BF3BF2">
        <w:rPr>
          <w:rFonts w:ascii="Arial" w:hAnsi="Arial" w:cs="Arial"/>
          <w:sz w:val="24"/>
          <w:szCs w:val="24"/>
        </w:rPr>
        <w:t>the scheme is in deficit and has</w:t>
      </w:r>
      <w:r w:rsidR="00BD4B5E">
        <w:rPr>
          <w:rFonts w:ascii="Arial" w:hAnsi="Arial" w:cs="Arial"/>
          <w:sz w:val="24"/>
          <w:szCs w:val="24"/>
        </w:rPr>
        <w:t xml:space="preserve"> </w:t>
      </w:r>
      <w:r w:rsidRPr="00BF3BF2">
        <w:rPr>
          <w:rFonts w:ascii="Arial" w:hAnsi="Arial" w:cs="Arial"/>
          <w:sz w:val="24"/>
          <w:szCs w:val="24"/>
        </w:rPr>
        <w:t xml:space="preserve">commenced winding up, so that the Authority can satisfy itself that the </w:t>
      </w:r>
      <w:r w:rsidR="00BD4B5E">
        <w:rPr>
          <w:rFonts w:ascii="Arial" w:hAnsi="Arial" w:cs="Arial"/>
          <w:sz w:val="24"/>
          <w:szCs w:val="24"/>
        </w:rPr>
        <w:t>‘</w:t>
      </w:r>
      <w:r w:rsidRPr="00BF3BF2">
        <w:rPr>
          <w:rFonts w:ascii="Arial" w:hAnsi="Arial" w:cs="Arial"/>
          <w:sz w:val="24"/>
          <w:szCs w:val="24"/>
        </w:rPr>
        <w:t>double insolvency</w:t>
      </w:r>
      <w:r w:rsidR="00BD4B5E">
        <w:rPr>
          <w:rFonts w:ascii="Arial" w:hAnsi="Arial" w:cs="Arial"/>
          <w:sz w:val="24"/>
          <w:szCs w:val="24"/>
        </w:rPr>
        <w:t>’</w:t>
      </w:r>
      <w:r w:rsidRPr="00BF3BF2">
        <w:rPr>
          <w:rFonts w:ascii="Arial" w:hAnsi="Arial" w:cs="Arial"/>
          <w:sz w:val="24"/>
          <w:szCs w:val="24"/>
        </w:rPr>
        <w:t xml:space="preserve"> criterion is met before the application is considered by the Minister. The Minister will not </w:t>
      </w:r>
      <w:r w:rsidR="00301A5C" w:rsidRPr="00BF3BF2">
        <w:rPr>
          <w:rFonts w:ascii="Arial" w:hAnsi="Arial" w:cs="Arial"/>
          <w:sz w:val="24"/>
          <w:szCs w:val="24"/>
        </w:rPr>
        <w:t>c</w:t>
      </w:r>
      <w:r w:rsidRPr="00BF3BF2">
        <w:rPr>
          <w:rFonts w:ascii="Arial" w:hAnsi="Arial" w:cs="Arial"/>
          <w:sz w:val="24"/>
          <w:szCs w:val="24"/>
        </w:rPr>
        <w:t>onsider an application until the Authority has certified that a scheme is eligible under the</w:t>
      </w:r>
      <w:r w:rsidR="003B2550" w:rsidRPr="00BF3BF2">
        <w:rPr>
          <w:rFonts w:ascii="Arial" w:hAnsi="Arial" w:cs="Arial"/>
          <w:sz w:val="24"/>
          <w:szCs w:val="24"/>
        </w:rPr>
        <w:t xml:space="preserve"> </w:t>
      </w:r>
      <w:r w:rsidR="00801108" w:rsidRPr="00BF3BF2">
        <w:rPr>
          <w:rFonts w:ascii="Arial" w:hAnsi="Arial" w:cs="Arial"/>
          <w:sz w:val="24"/>
          <w:szCs w:val="24"/>
        </w:rPr>
        <w:t>legislation</w:t>
      </w:r>
      <w:r w:rsidRPr="00BF3BF2">
        <w:rPr>
          <w:rFonts w:ascii="Arial" w:hAnsi="Arial" w:cs="Arial"/>
          <w:sz w:val="24"/>
          <w:szCs w:val="24"/>
        </w:rPr>
        <w:t xml:space="preserve"> and the terms and conditions of</w:t>
      </w:r>
      <w:r w:rsidR="00801108" w:rsidRPr="00BF3BF2">
        <w:rPr>
          <w:rFonts w:ascii="Arial" w:hAnsi="Arial" w:cs="Arial"/>
          <w:sz w:val="24"/>
          <w:szCs w:val="24"/>
        </w:rPr>
        <w:t xml:space="preserve"> the</w:t>
      </w:r>
      <w:r w:rsidRPr="00BF3BF2">
        <w:rPr>
          <w:rFonts w:ascii="Arial" w:hAnsi="Arial" w:cs="Arial"/>
          <w:sz w:val="24"/>
          <w:szCs w:val="24"/>
        </w:rPr>
        <w:t xml:space="preserve"> PIPS.</w:t>
      </w:r>
    </w:p>
    <w:p w14:paraId="06E493AF" w14:textId="77777777" w:rsidR="00474438" w:rsidRDefault="00474438" w:rsidP="009013B1">
      <w:pPr>
        <w:spacing w:after="0" w:line="276" w:lineRule="auto"/>
        <w:ind w:left="540" w:hanging="540"/>
        <w:rPr>
          <w:rFonts w:ascii="Arial" w:hAnsi="Arial" w:cs="Arial"/>
          <w:sz w:val="24"/>
          <w:szCs w:val="24"/>
        </w:rPr>
        <w:sectPr w:rsidR="00474438" w:rsidSect="00655041">
          <w:headerReference w:type="default" r:id="rId12"/>
          <w:type w:val="continuous"/>
          <w:pgSz w:w="11906" w:h="16838"/>
          <w:pgMar w:top="1440" w:right="1440" w:bottom="1440" w:left="1440" w:header="708" w:footer="708" w:gutter="0"/>
          <w:cols w:space="708"/>
          <w:docGrid w:linePitch="360"/>
        </w:sectPr>
      </w:pPr>
    </w:p>
    <w:p w14:paraId="0A026570" w14:textId="77777777" w:rsidR="00474438" w:rsidRDefault="00474438" w:rsidP="009013B1">
      <w:pPr>
        <w:spacing w:after="0" w:line="276" w:lineRule="auto"/>
        <w:ind w:left="540" w:hanging="540"/>
        <w:rPr>
          <w:rFonts w:ascii="Arial" w:hAnsi="Arial" w:cs="Arial"/>
          <w:sz w:val="24"/>
          <w:szCs w:val="24"/>
        </w:rPr>
      </w:pPr>
    </w:p>
    <w:p w14:paraId="18FA2A65" w14:textId="792573A0" w:rsidR="00655590" w:rsidRPr="00301A5C" w:rsidRDefault="00655590" w:rsidP="009013B1">
      <w:pPr>
        <w:pStyle w:val="ListParagraph"/>
        <w:numPr>
          <w:ilvl w:val="0"/>
          <w:numId w:val="1"/>
        </w:numPr>
        <w:spacing w:after="0" w:line="276" w:lineRule="auto"/>
        <w:ind w:left="540" w:hanging="540"/>
        <w:rPr>
          <w:rFonts w:ascii="Arial" w:hAnsi="Arial" w:cs="Arial"/>
          <w:sz w:val="24"/>
          <w:szCs w:val="24"/>
        </w:rPr>
      </w:pPr>
      <w:r w:rsidRPr="00301A5C">
        <w:rPr>
          <w:rFonts w:ascii="Arial" w:hAnsi="Arial" w:cs="Arial"/>
          <w:sz w:val="24"/>
          <w:szCs w:val="24"/>
        </w:rPr>
        <w:t xml:space="preserve">In submitting an application, trustees </w:t>
      </w:r>
      <w:r w:rsidR="0030696A">
        <w:rPr>
          <w:rFonts w:ascii="Arial" w:hAnsi="Arial" w:cs="Arial"/>
          <w:sz w:val="24"/>
          <w:szCs w:val="24"/>
        </w:rPr>
        <w:t>are</w:t>
      </w:r>
      <w:r w:rsidR="003B2550">
        <w:rPr>
          <w:rFonts w:ascii="Arial" w:hAnsi="Arial" w:cs="Arial"/>
          <w:sz w:val="24"/>
          <w:szCs w:val="24"/>
        </w:rPr>
        <w:t xml:space="preserve"> </w:t>
      </w:r>
      <w:r w:rsidRPr="00301A5C">
        <w:rPr>
          <w:rFonts w:ascii="Arial" w:hAnsi="Arial" w:cs="Arial"/>
          <w:sz w:val="24"/>
          <w:szCs w:val="24"/>
        </w:rPr>
        <w:t>required to submit the following</w:t>
      </w:r>
      <w:r w:rsidR="002D26A4">
        <w:rPr>
          <w:rFonts w:ascii="Arial" w:hAnsi="Arial" w:cs="Arial"/>
          <w:sz w:val="24"/>
          <w:szCs w:val="24"/>
        </w:rPr>
        <w:t>:</w:t>
      </w:r>
    </w:p>
    <w:p w14:paraId="50391AB7" w14:textId="77777777" w:rsidR="00655590" w:rsidRPr="00655590" w:rsidRDefault="00655590" w:rsidP="009013B1">
      <w:pPr>
        <w:spacing w:after="0" w:line="276" w:lineRule="auto"/>
        <w:rPr>
          <w:rFonts w:ascii="Arial" w:hAnsi="Arial" w:cs="Arial"/>
          <w:sz w:val="24"/>
          <w:szCs w:val="24"/>
        </w:rPr>
      </w:pPr>
    </w:p>
    <w:p w14:paraId="39C2B6E6" w14:textId="7675F409" w:rsidR="00655590" w:rsidRPr="00EB748C" w:rsidRDefault="00655590" w:rsidP="009013B1">
      <w:pPr>
        <w:pStyle w:val="ListParagraph"/>
        <w:numPr>
          <w:ilvl w:val="0"/>
          <w:numId w:val="13"/>
        </w:numPr>
        <w:spacing w:after="0" w:line="276" w:lineRule="auto"/>
        <w:ind w:left="900"/>
        <w:rPr>
          <w:rFonts w:ascii="Arial" w:hAnsi="Arial" w:cs="Arial"/>
          <w:sz w:val="24"/>
          <w:szCs w:val="24"/>
        </w:rPr>
      </w:pPr>
      <w:r w:rsidRPr="00EB748C">
        <w:rPr>
          <w:rFonts w:ascii="Arial" w:hAnsi="Arial" w:cs="Arial"/>
          <w:sz w:val="24"/>
          <w:szCs w:val="24"/>
        </w:rPr>
        <w:t>a completed application</w:t>
      </w:r>
      <w:r w:rsidR="0030696A" w:rsidRPr="00EB748C">
        <w:rPr>
          <w:rFonts w:ascii="Arial" w:hAnsi="Arial" w:cs="Arial"/>
          <w:sz w:val="24"/>
          <w:szCs w:val="24"/>
        </w:rPr>
        <w:t xml:space="preserve"> form</w:t>
      </w:r>
      <w:r w:rsidRPr="00EB748C">
        <w:rPr>
          <w:rFonts w:ascii="Arial" w:hAnsi="Arial" w:cs="Arial"/>
          <w:sz w:val="24"/>
          <w:szCs w:val="24"/>
        </w:rPr>
        <w:t xml:space="preserve"> </w:t>
      </w:r>
      <w:r w:rsidR="007006DE" w:rsidRPr="00EB748C">
        <w:rPr>
          <w:rFonts w:ascii="Arial" w:hAnsi="Arial" w:cs="Arial"/>
          <w:sz w:val="24"/>
          <w:szCs w:val="24"/>
        </w:rPr>
        <w:t xml:space="preserve">available </w:t>
      </w:r>
      <w:hyperlink r:id="rId13" w:history="1">
        <w:r w:rsidR="00424B03" w:rsidRPr="00EB748C">
          <w:rPr>
            <w:rStyle w:val="Hyperlink"/>
            <w:rFonts w:ascii="Arial" w:hAnsi="Arial" w:cs="Arial"/>
            <w:sz w:val="24"/>
            <w:szCs w:val="24"/>
          </w:rPr>
          <w:t>here</w:t>
        </w:r>
      </w:hyperlink>
      <w:r w:rsidR="00424B03" w:rsidRPr="00EB748C">
        <w:rPr>
          <w:rFonts w:ascii="Arial" w:hAnsi="Arial" w:cs="Arial"/>
          <w:sz w:val="24"/>
          <w:szCs w:val="24"/>
        </w:rPr>
        <w:t xml:space="preserve"> </w:t>
      </w:r>
      <w:r w:rsidR="007006DE" w:rsidRPr="00EB748C">
        <w:rPr>
          <w:rFonts w:ascii="Arial" w:hAnsi="Arial" w:cs="Arial"/>
          <w:sz w:val="24"/>
          <w:szCs w:val="24"/>
        </w:rPr>
        <w:t>on the Authority’s website</w:t>
      </w:r>
      <w:r w:rsidRPr="00EB748C">
        <w:rPr>
          <w:rFonts w:ascii="Arial" w:hAnsi="Arial" w:cs="Arial"/>
          <w:sz w:val="24"/>
          <w:szCs w:val="24"/>
        </w:rPr>
        <w:t>, together with such other information as may assist the Authority in determining whether the scheme is an eligible pension scheme</w:t>
      </w:r>
      <w:r w:rsidR="00EE09AB">
        <w:rPr>
          <w:rFonts w:ascii="Arial" w:hAnsi="Arial" w:cs="Arial"/>
          <w:sz w:val="24"/>
          <w:szCs w:val="24"/>
        </w:rPr>
        <w:t>,</w:t>
      </w:r>
    </w:p>
    <w:p w14:paraId="7DEF55EA" w14:textId="77777777" w:rsidR="00655590" w:rsidRPr="00655590" w:rsidRDefault="00655590" w:rsidP="009013B1">
      <w:pPr>
        <w:spacing w:after="0" w:line="276" w:lineRule="auto"/>
        <w:ind w:left="360"/>
        <w:rPr>
          <w:rFonts w:ascii="Arial" w:hAnsi="Arial" w:cs="Arial"/>
          <w:sz w:val="24"/>
          <w:szCs w:val="24"/>
        </w:rPr>
      </w:pPr>
    </w:p>
    <w:p w14:paraId="61BFF355" w14:textId="262003FE" w:rsidR="00655590" w:rsidRPr="00EB748C" w:rsidRDefault="00655590" w:rsidP="009013B1">
      <w:pPr>
        <w:pStyle w:val="ListParagraph"/>
        <w:numPr>
          <w:ilvl w:val="0"/>
          <w:numId w:val="13"/>
        </w:numPr>
        <w:spacing w:after="0" w:line="276" w:lineRule="auto"/>
        <w:ind w:left="900"/>
        <w:rPr>
          <w:rFonts w:ascii="Arial" w:hAnsi="Arial" w:cs="Arial"/>
          <w:sz w:val="24"/>
          <w:szCs w:val="24"/>
        </w:rPr>
      </w:pPr>
      <w:r w:rsidRPr="00EB748C">
        <w:rPr>
          <w:rFonts w:ascii="Arial" w:hAnsi="Arial" w:cs="Arial"/>
          <w:sz w:val="24"/>
          <w:szCs w:val="24"/>
        </w:rPr>
        <w:t>written confirmation by the trustees that the winding up of the pension scheme has commenced, specifying the date of the commencement of the winding up</w:t>
      </w:r>
      <w:r w:rsidR="00EE09AB">
        <w:rPr>
          <w:rFonts w:ascii="Arial" w:hAnsi="Arial" w:cs="Arial"/>
          <w:sz w:val="24"/>
          <w:szCs w:val="24"/>
        </w:rPr>
        <w:t>,</w:t>
      </w:r>
    </w:p>
    <w:p w14:paraId="1BE6F180" w14:textId="77777777" w:rsidR="00655590" w:rsidRPr="00655590" w:rsidRDefault="00655590" w:rsidP="009013B1">
      <w:pPr>
        <w:spacing w:after="0" w:line="276" w:lineRule="auto"/>
        <w:ind w:left="360"/>
        <w:rPr>
          <w:rFonts w:ascii="Arial" w:hAnsi="Arial" w:cs="Arial"/>
          <w:sz w:val="24"/>
          <w:szCs w:val="24"/>
        </w:rPr>
      </w:pPr>
    </w:p>
    <w:p w14:paraId="05CB8B61" w14:textId="3545F187" w:rsidR="00655590" w:rsidRPr="00EB748C" w:rsidRDefault="00301A5C" w:rsidP="009013B1">
      <w:pPr>
        <w:pStyle w:val="ListParagraph"/>
        <w:numPr>
          <w:ilvl w:val="0"/>
          <w:numId w:val="13"/>
        </w:numPr>
        <w:spacing w:after="0" w:line="276" w:lineRule="auto"/>
        <w:ind w:left="900"/>
        <w:rPr>
          <w:rFonts w:ascii="Arial" w:hAnsi="Arial" w:cs="Arial"/>
          <w:sz w:val="24"/>
          <w:szCs w:val="24"/>
        </w:rPr>
      </w:pPr>
      <w:r w:rsidRPr="00EB748C">
        <w:rPr>
          <w:rFonts w:ascii="Arial" w:hAnsi="Arial" w:cs="Arial"/>
          <w:sz w:val="24"/>
          <w:szCs w:val="24"/>
        </w:rPr>
        <w:lastRenderedPageBreak/>
        <w:t>a</w:t>
      </w:r>
      <w:r w:rsidR="00655590" w:rsidRPr="00EB748C">
        <w:rPr>
          <w:rFonts w:ascii="Arial" w:hAnsi="Arial" w:cs="Arial"/>
          <w:sz w:val="24"/>
          <w:szCs w:val="24"/>
        </w:rPr>
        <w:t xml:space="preserve"> statement by the </w:t>
      </w:r>
      <w:r w:rsidR="007006DE" w:rsidRPr="00EB748C">
        <w:rPr>
          <w:rFonts w:ascii="Arial" w:hAnsi="Arial" w:cs="Arial"/>
          <w:sz w:val="24"/>
          <w:szCs w:val="24"/>
        </w:rPr>
        <w:t>DB</w:t>
      </w:r>
      <w:r w:rsidR="00655590" w:rsidRPr="00EB748C">
        <w:rPr>
          <w:rFonts w:ascii="Arial" w:hAnsi="Arial" w:cs="Arial"/>
          <w:sz w:val="24"/>
          <w:szCs w:val="24"/>
        </w:rPr>
        <w:t xml:space="preserve"> scheme actuary that, at the date of the commencement of the winding up, </w:t>
      </w:r>
      <w:r w:rsidR="007006DE" w:rsidRPr="00EB748C">
        <w:rPr>
          <w:rFonts w:ascii="Arial" w:hAnsi="Arial" w:cs="Arial"/>
          <w:sz w:val="24"/>
          <w:szCs w:val="24"/>
        </w:rPr>
        <w:t xml:space="preserve">the </w:t>
      </w:r>
      <w:r w:rsidR="00655590" w:rsidRPr="00EB748C">
        <w:rPr>
          <w:rFonts w:ascii="Arial" w:hAnsi="Arial" w:cs="Arial"/>
          <w:sz w:val="24"/>
          <w:szCs w:val="24"/>
        </w:rPr>
        <w:t xml:space="preserve">scheme did not satisfy the funding standard, </w:t>
      </w:r>
      <w:r w:rsidR="003B2550" w:rsidRPr="00EB748C">
        <w:rPr>
          <w:rFonts w:ascii="Arial" w:hAnsi="Arial" w:cs="Arial"/>
          <w:sz w:val="24"/>
          <w:szCs w:val="24"/>
        </w:rPr>
        <w:t xml:space="preserve">set out in </w:t>
      </w:r>
      <w:r w:rsidR="0030696A" w:rsidRPr="00EB748C">
        <w:rPr>
          <w:rFonts w:ascii="Arial" w:hAnsi="Arial" w:cs="Arial"/>
          <w:sz w:val="24"/>
          <w:szCs w:val="24"/>
        </w:rPr>
        <w:t>s</w:t>
      </w:r>
      <w:r w:rsidR="00655590" w:rsidRPr="00EB748C">
        <w:rPr>
          <w:rFonts w:ascii="Arial" w:hAnsi="Arial" w:cs="Arial"/>
          <w:sz w:val="24"/>
          <w:szCs w:val="24"/>
        </w:rPr>
        <w:t xml:space="preserve">ection 44 of </w:t>
      </w:r>
      <w:r w:rsidR="0030696A" w:rsidRPr="00EB748C">
        <w:rPr>
          <w:rFonts w:ascii="Arial" w:hAnsi="Arial" w:cs="Arial"/>
          <w:sz w:val="24"/>
          <w:szCs w:val="24"/>
        </w:rPr>
        <w:t>t</w:t>
      </w:r>
      <w:r w:rsidR="00655590" w:rsidRPr="00EB748C">
        <w:rPr>
          <w:rFonts w:ascii="Arial" w:hAnsi="Arial" w:cs="Arial"/>
          <w:sz w:val="24"/>
          <w:szCs w:val="24"/>
        </w:rPr>
        <w:t>he Pensions Act</w:t>
      </w:r>
      <w:r w:rsidR="00EE09AB">
        <w:rPr>
          <w:rFonts w:ascii="Arial" w:hAnsi="Arial" w:cs="Arial"/>
          <w:sz w:val="24"/>
          <w:szCs w:val="24"/>
        </w:rPr>
        <w:t>,</w:t>
      </w:r>
      <w:r w:rsidR="00655590" w:rsidRPr="00EB748C">
        <w:rPr>
          <w:rFonts w:ascii="Arial" w:hAnsi="Arial" w:cs="Arial"/>
          <w:sz w:val="24"/>
          <w:szCs w:val="24"/>
        </w:rPr>
        <w:t xml:space="preserve"> 1990</w:t>
      </w:r>
      <w:r w:rsidR="00EE09AB">
        <w:rPr>
          <w:rFonts w:ascii="Arial" w:hAnsi="Arial" w:cs="Arial"/>
          <w:sz w:val="24"/>
          <w:szCs w:val="24"/>
        </w:rPr>
        <w:t>, as amended,</w:t>
      </w:r>
    </w:p>
    <w:p w14:paraId="6CAEAD7A" w14:textId="77777777" w:rsidR="00655590" w:rsidRPr="00655590" w:rsidRDefault="00655590" w:rsidP="009013B1">
      <w:pPr>
        <w:spacing w:after="0" w:line="276" w:lineRule="auto"/>
        <w:ind w:left="360"/>
        <w:rPr>
          <w:rFonts w:ascii="Arial" w:hAnsi="Arial" w:cs="Arial"/>
          <w:sz w:val="24"/>
          <w:szCs w:val="24"/>
        </w:rPr>
      </w:pPr>
    </w:p>
    <w:p w14:paraId="044205BA" w14:textId="574FA21B" w:rsidR="00655590" w:rsidRPr="00EB748C" w:rsidRDefault="00655590" w:rsidP="009013B1">
      <w:pPr>
        <w:pStyle w:val="ListParagraph"/>
        <w:numPr>
          <w:ilvl w:val="0"/>
          <w:numId w:val="13"/>
        </w:numPr>
        <w:spacing w:after="0" w:line="276" w:lineRule="auto"/>
        <w:ind w:left="900"/>
        <w:rPr>
          <w:rFonts w:ascii="Arial" w:hAnsi="Arial" w:cs="Arial"/>
          <w:sz w:val="24"/>
          <w:szCs w:val="24"/>
        </w:rPr>
      </w:pPr>
      <w:r w:rsidRPr="00EB748C">
        <w:rPr>
          <w:rFonts w:ascii="Arial" w:hAnsi="Arial" w:cs="Arial"/>
          <w:sz w:val="24"/>
          <w:szCs w:val="24"/>
        </w:rPr>
        <w:t>a statement of affairs of the insolvent employer</w:t>
      </w:r>
      <w:r w:rsidR="00EE09AB">
        <w:rPr>
          <w:rFonts w:ascii="Arial" w:hAnsi="Arial" w:cs="Arial"/>
          <w:sz w:val="24"/>
          <w:szCs w:val="24"/>
        </w:rPr>
        <w:t>,</w:t>
      </w:r>
    </w:p>
    <w:p w14:paraId="73E27354" w14:textId="77777777" w:rsidR="00655590" w:rsidRPr="00655590" w:rsidRDefault="00655590" w:rsidP="009013B1">
      <w:pPr>
        <w:spacing w:after="0" w:line="276" w:lineRule="auto"/>
        <w:ind w:left="360"/>
        <w:rPr>
          <w:rFonts w:ascii="Arial" w:hAnsi="Arial" w:cs="Arial"/>
          <w:sz w:val="24"/>
          <w:szCs w:val="24"/>
        </w:rPr>
      </w:pPr>
    </w:p>
    <w:p w14:paraId="516F57A6" w14:textId="250ACC63" w:rsidR="00655590" w:rsidRPr="00EB748C" w:rsidRDefault="00655590" w:rsidP="009013B1">
      <w:pPr>
        <w:pStyle w:val="ListParagraph"/>
        <w:numPr>
          <w:ilvl w:val="0"/>
          <w:numId w:val="13"/>
        </w:numPr>
        <w:spacing w:after="0" w:line="276" w:lineRule="auto"/>
        <w:ind w:left="900"/>
        <w:rPr>
          <w:rFonts w:ascii="Arial" w:hAnsi="Arial" w:cs="Arial"/>
          <w:sz w:val="24"/>
          <w:szCs w:val="24"/>
        </w:rPr>
      </w:pPr>
      <w:r w:rsidRPr="00EB748C">
        <w:rPr>
          <w:rFonts w:ascii="Arial" w:hAnsi="Arial" w:cs="Arial"/>
          <w:sz w:val="24"/>
          <w:szCs w:val="24"/>
        </w:rPr>
        <w:t>the notice of the appointment of a liquidator or receiver to the insolvent employer</w:t>
      </w:r>
      <w:r w:rsidR="00EE09AB">
        <w:rPr>
          <w:rFonts w:ascii="Arial" w:hAnsi="Arial" w:cs="Arial"/>
          <w:sz w:val="24"/>
          <w:szCs w:val="24"/>
        </w:rPr>
        <w:t>,</w:t>
      </w:r>
      <w:r w:rsidRPr="00EB748C">
        <w:rPr>
          <w:rFonts w:ascii="Arial" w:hAnsi="Arial" w:cs="Arial"/>
          <w:sz w:val="24"/>
          <w:szCs w:val="24"/>
        </w:rPr>
        <w:t xml:space="preserve"> and</w:t>
      </w:r>
    </w:p>
    <w:p w14:paraId="37825824" w14:textId="77777777" w:rsidR="00655590" w:rsidRPr="00655590" w:rsidRDefault="00655590" w:rsidP="009013B1">
      <w:pPr>
        <w:spacing w:after="0" w:line="276" w:lineRule="auto"/>
        <w:ind w:left="360"/>
        <w:rPr>
          <w:rFonts w:ascii="Arial" w:hAnsi="Arial" w:cs="Arial"/>
          <w:sz w:val="24"/>
          <w:szCs w:val="24"/>
        </w:rPr>
      </w:pPr>
    </w:p>
    <w:p w14:paraId="1E7C38F1" w14:textId="3AE70847" w:rsidR="00655590" w:rsidRPr="00EB748C" w:rsidRDefault="00655590" w:rsidP="009013B1">
      <w:pPr>
        <w:pStyle w:val="ListParagraph"/>
        <w:numPr>
          <w:ilvl w:val="0"/>
          <w:numId w:val="13"/>
        </w:numPr>
        <w:spacing w:after="0" w:line="276" w:lineRule="auto"/>
        <w:ind w:left="900"/>
        <w:rPr>
          <w:rFonts w:ascii="Arial" w:hAnsi="Arial" w:cs="Arial"/>
          <w:sz w:val="24"/>
          <w:szCs w:val="24"/>
        </w:rPr>
      </w:pPr>
      <w:r w:rsidRPr="00EB748C">
        <w:rPr>
          <w:rFonts w:ascii="Arial" w:hAnsi="Arial" w:cs="Arial"/>
          <w:sz w:val="24"/>
          <w:szCs w:val="24"/>
        </w:rPr>
        <w:t>a statutory declaration</w:t>
      </w:r>
      <w:r w:rsidR="00BD4B5E" w:rsidRPr="00EB748C">
        <w:rPr>
          <w:rFonts w:ascii="Arial" w:hAnsi="Arial" w:cs="Arial"/>
          <w:sz w:val="24"/>
          <w:szCs w:val="24"/>
        </w:rPr>
        <w:t>:</w:t>
      </w:r>
      <w:r w:rsidRPr="00EB748C">
        <w:rPr>
          <w:rFonts w:ascii="Arial" w:hAnsi="Arial" w:cs="Arial"/>
          <w:sz w:val="24"/>
          <w:szCs w:val="24"/>
        </w:rPr>
        <w:t xml:space="preserve"> </w:t>
      </w:r>
    </w:p>
    <w:p w14:paraId="1EA1438E" w14:textId="77777777" w:rsidR="00655590" w:rsidRPr="00655590" w:rsidRDefault="00655590" w:rsidP="009013B1">
      <w:pPr>
        <w:spacing w:after="0" w:line="276" w:lineRule="auto"/>
        <w:rPr>
          <w:rFonts w:ascii="Arial" w:hAnsi="Arial" w:cs="Arial"/>
          <w:sz w:val="24"/>
          <w:szCs w:val="24"/>
        </w:rPr>
      </w:pPr>
    </w:p>
    <w:p w14:paraId="2BA9556F" w14:textId="4AA68D44" w:rsidR="002E1B72" w:rsidRDefault="00655590" w:rsidP="009013B1">
      <w:pPr>
        <w:pStyle w:val="ListParagraph"/>
        <w:numPr>
          <w:ilvl w:val="0"/>
          <w:numId w:val="4"/>
        </w:numPr>
        <w:spacing w:after="0" w:line="276" w:lineRule="auto"/>
        <w:ind w:left="1701" w:hanging="425"/>
        <w:rPr>
          <w:rFonts w:ascii="Arial" w:hAnsi="Arial" w:cs="Arial"/>
          <w:sz w:val="24"/>
          <w:szCs w:val="24"/>
        </w:rPr>
      </w:pPr>
      <w:r w:rsidRPr="002E1B72">
        <w:rPr>
          <w:rFonts w:ascii="Arial" w:hAnsi="Arial" w:cs="Arial"/>
          <w:sz w:val="24"/>
          <w:szCs w:val="24"/>
        </w:rPr>
        <w:t>by the employer concerned that that employer is insolvent for the purposes of the Protection of Employees (Employers’ Insolvency) Act</w:t>
      </w:r>
      <w:r w:rsidR="00A05ADE">
        <w:rPr>
          <w:rFonts w:ascii="Arial" w:hAnsi="Arial" w:cs="Arial"/>
          <w:sz w:val="24"/>
          <w:szCs w:val="24"/>
        </w:rPr>
        <w:t>,</w:t>
      </w:r>
      <w:r w:rsidRPr="002E1B72">
        <w:rPr>
          <w:rFonts w:ascii="Arial" w:hAnsi="Arial" w:cs="Arial"/>
          <w:sz w:val="24"/>
          <w:szCs w:val="24"/>
        </w:rPr>
        <w:t xml:space="preserve"> 1984 (No. 21 of 1984)</w:t>
      </w:r>
      <w:r w:rsidR="00D233E7">
        <w:rPr>
          <w:rFonts w:ascii="Arial" w:hAnsi="Arial" w:cs="Arial"/>
          <w:sz w:val="24"/>
          <w:szCs w:val="24"/>
        </w:rPr>
        <w:t>;</w:t>
      </w:r>
      <w:r w:rsidRPr="002E1B72">
        <w:rPr>
          <w:rFonts w:ascii="Arial" w:hAnsi="Arial" w:cs="Arial"/>
          <w:sz w:val="24"/>
          <w:szCs w:val="24"/>
        </w:rPr>
        <w:t xml:space="preserve"> and</w:t>
      </w:r>
    </w:p>
    <w:p w14:paraId="1A3F5BAB" w14:textId="77777777" w:rsidR="002E1B72" w:rsidRDefault="002E1B72" w:rsidP="009013B1">
      <w:pPr>
        <w:pStyle w:val="ListParagraph"/>
        <w:spacing w:after="0" w:line="276" w:lineRule="auto"/>
        <w:ind w:left="1701" w:hanging="425"/>
        <w:rPr>
          <w:rFonts w:ascii="Arial" w:hAnsi="Arial" w:cs="Arial"/>
          <w:sz w:val="24"/>
          <w:szCs w:val="24"/>
        </w:rPr>
      </w:pPr>
    </w:p>
    <w:p w14:paraId="0BAC6885" w14:textId="77777777" w:rsidR="00655590" w:rsidRPr="002E1B72" w:rsidRDefault="00655590" w:rsidP="009013B1">
      <w:pPr>
        <w:pStyle w:val="ListParagraph"/>
        <w:numPr>
          <w:ilvl w:val="0"/>
          <w:numId w:val="4"/>
        </w:numPr>
        <w:spacing w:after="0" w:line="276" w:lineRule="auto"/>
        <w:ind w:left="1701" w:hanging="425"/>
        <w:rPr>
          <w:rFonts w:ascii="Arial" w:hAnsi="Arial" w:cs="Arial"/>
          <w:sz w:val="24"/>
          <w:szCs w:val="24"/>
        </w:rPr>
      </w:pPr>
      <w:r w:rsidRPr="002E1B72">
        <w:rPr>
          <w:rFonts w:ascii="Arial" w:hAnsi="Arial" w:cs="Arial"/>
          <w:sz w:val="24"/>
          <w:szCs w:val="24"/>
        </w:rPr>
        <w:t>by the trustees that all reasonable efforts have been made by the trustees to ensure that, in so far as possible, the information provided is in all material respects complete and accurate.</w:t>
      </w:r>
    </w:p>
    <w:p w14:paraId="70326F09" w14:textId="77777777" w:rsidR="00655590" w:rsidRPr="00655590" w:rsidRDefault="00655590" w:rsidP="009013B1">
      <w:pPr>
        <w:spacing w:after="0" w:line="276" w:lineRule="auto"/>
        <w:rPr>
          <w:rFonts w:ascii="Arial" w:hAnsi="Arial" w:cs="Arial"/>
          <w:sz w:val="24"/>
          <w:szCs w:val="24"/>
        </w:rPr>
      </w:pPr>
    </w:p>
    <w:p w14:paraId="59DA995D" w14:textId="77777777" w:rsidR="00655590" w:rsidRPr="002E1B72" w:rsidRDefault="00655590" w:rsidP="009013B1">
      <w:pPr>
        <w:pStyle w:val="ListParagraph"/>
        <w:numPr>
          <w:ilvl w:val="0"/>
          <w:numId w:val="1"/>
        </w:numPr>
        <w:spacing w:after="0" w:line="276" w:lineRule="auto"/>
        <w:ind w:left="540" w:hanging="540"/>
        <w:rPr>
          <w:rFonts w:ascii="Arial" w:hAnsi="Arial" w:cs="Arial"/>
          <w:sz w:val="24"/>
          <w:szCs w:val="24"/>
        </w:rPr>
      </w:pPr>
      <w:r w:rsidRPr="002E1B72">
        <w:rPr>
          <w:rFonts w:ascii="Arial" w:hAnsi="Arial" w:cs="Arial"/>
          <w:sz w:val="24"/>
          <w:szCs w:val="24"/>
        </w:rPr>
        <w:t xml:space="preserve">The applicant pension scheme may include some or all of its pensioners in its PIPS application, as in some cases certain annuities may be more cheaply bought on the open market, for example, impaired annuities.  </w:t>
      </w:r>
    </w:p>
    <w:p w14:paraId="323A709C" w14:textId="77777777" w:rsidR="00655590" w:rsidRPr="00655590" w:rsidRDefault="00655590" w:rsidP="009013B1">
      <w:pPr>
        <w:spacing w:after="0" w:line="276" w:lineRule="auto"/>
        <w:ind w:left="540" w:hanging="540"/>
        <w:rPr>
          <w:rFonts w:ascii="Arial" w:hAnsi="Arial" w:cs="Arial"/>
          <w:sz w:val="24"/>
          <w:szCs w:val="24"/>
        </w:rPr>
      </w:pPr>
    </w:p>
    <w:p w14:paraId="06FED2C3" w14:textId="182339F4" w:rsidR="00655590" w:rsidRPr="002E1B72" w:rsidRDefault="00655590" w:rsidP="009013B1">
      <w:pPr>
        <w:pStyle w:val="ListParagraph"/>
        <w:numPr>
          <w:ilvl w:val="0"/>
          <w:numId w:val="1"/>
        </w:numPr>
        <w:spacing w:after="0" w:line="276" w:lineRule="auto"/>
        <w:ind w:left="540" w:hanging="540"/>
        <w:rPr>
          <w:rFonts w:ascii="Arial" w:hAnsi="Arial" w:cs="Arial"/>
          <w:sz w:val="24"/>
          <w:szCs w:val="24"/>
        </w:rPr>
      </w:pPr>
      <w:r w:rsidRPr="002E1B72">
        <w:rPr>
          <w:rFonts w:ascii="Arial" w:hAnsi="Arial" w:cs="Arial"/>
          <w:sz w:val="24"/>
          <w:szCs w:val="24"/>
        </w:rPr>
        <w:t>The Authority will not consider incomplete or ineligible applications. The Authority may</w:t>
      </w:r>
      <w:r w:rsidR="00C93250">
        <w:rPr>
          <w:rFonts w:ascii="Arial" w:hAnsi="Arial" w:cs="Arial"/>
          <w:sz w:val="24"/>
          <w:szCs w:val="24"/>
        </w:rPr>
        <w:t xml:space="preserve"> decide</w:t>
      </w:r>
      <w:r w:rsidRPr="002E1B72">
        <w:rPr>
          <w:rFonts w:ascii="Arial" w:hAnsi="Arial" w:cs="Arial"/>
          <w:sz w:val="24"/>
          <w:szCs w:val="24"/>
        </w:rPr>
        <w:t>, at its own discretion, whether an application is incomplete or ineligible.</w:t>
      </w:r>
    </w:p>
    <w:p w14:paraId="78E83E41" w14:textId="77777777" w:rsidR="00655590" w:rsidRPr="00655590" w:rsidRDefault="00655590" w:rsidP="009013B1">
      <w:pPr>
        <w:spacing w:after="0" w:line="276" w:lineRule="auto"/>
        <w:ind w:left="540" w:hanging="540"/>
        <w:rPr>
          <w:rFonts w:ascii="Arial" w:hAnsi="Arial" w:cs="Arial"/>
          <w:sz w:val="24"/>
          <w:szCs w:val="24"/>
        </w:rPr>
      </w:pPr>
    </w:p>
    <w:p w14:paraId="00A94565" w14:textId="3078DC63" w:rsidR="00655590" w:rsidRPr="002E1B72" w:rsidRDefault="00655590" w:rsidP="009013B1">
      <w:pPr>
        <w:pStyle w:val="ListParagraph"/>
        <w:numPr>
          <w:ilvl w:val="0"/>
          <w:numId w:val="1"/>
        </w:numPr>
        <w:spacing w:after="0" w:line="276" w:lineRule="auto"/>
        <w:ind w:left="540" w:hanging="540"/>
        <w:rPr>
          <w:rFonts w:ascii="Arial" w:hAnsi="Arial" w:cs="Arial"/>
          <w:sz w:val="24"/>
          <w:szCs w:val="24"/>
        </w:rPr>
      </w:pPr>
      <w:r w:rsidRPr="002E1B72">
        <w:rPr>
          <w:rFonts w:ascii="Arial" w:hAnsi="Arial" w:cs="Arial"/>
          <w:sz w:val="24"/>
          <w:szCs w:val="24"/>
        </w:rPr>
        <w:t>Where the Authority concludes that the applicant scheme meets the necessary requirements, it may</w:t>
      </w:r>
      <w:r w:rsidR="00801108">
        <w:rPr>
          <w:rFonts w:ascii="Arial" w:hAnsi="Arial" w:cs="Arial"/>
          <w:sz w:val="24"/>
          <w:szCs w:val="24"/>
        </w:rPr>
        <w:t xml:space="preserve"> then certify the scheme as an </w:t>
      </w:r>
      <w:r w:rsidRPr="002E1B72">
        <w:rPr>
          <w:rFonts w:ascii="Arial" w:hAnsi="Arial" w:cs="Arial"/>
          <w:sz w:val="24"/>
          <w:szCs w:val="24"/>
        </w:rPr>
        <w:t xml:space="preserve">eligible </w:t>
      </w:r>
      <w:r w:rsidR="00801108">
        <w:rPr>
          <w:rFonts w:ascii="Arial" w:hAnsi="Arial" w:cs="Arial"/>
          <w:sz w:val="24"/>
          <w:szCs w:val="24"/>
        </w:rPr>
        <w:t>pension scheme</w:t>
      </w:r>
      <w:r w:rsidRPr="002E1B72">
        <w:rPr>
          <w:rFonts w:ascii="Arial" w:hAnsi="Arial" w:cs="Arial"/>
          <w:sz w:val="24"/>
          <w:szCs w:val="24"/>
        </w:rPr>
        <w:t>, clearing the way for an application to the Minister.</w:t>
      </w:r>
    </w:p>
    <w:p w14:paraId="78D7D7E1" w14:textId="77777777" w:rsidR="00655590" w:rsidRPr="00655590" w:rsidRDefault="00655590" w:rsidP="009013B1">
      <w:pPr>
        <w:spacing w:after="0" w:line="276" w:lineRule="auto"/>
        <w:ind w:left="540" w:hanging="540"/>
        <w:rPr>
          <w:rFonts w:ascii="Arial" w:hAnsi="Arial" w:cs="Arial"/>
          <w:sz w:val="24"/>
          <w:szCs w:val="24"/>
        </w:rPr>
      </w:pPr>
    </w:p>
    <w:p w14:paraId="0B81C8AE" w14:textId="60724466" w:rsidR="00655590" w:rsidRPr="002E1B72" w:rsidRDefault="00655590" w:rsidP="009013B1">
      <w:pPr>
        <w:pStyle w:val="ListParagraph"/>
        <w:numPr>
          <w:ilvl w:val="0"/>
          <w:numId w:val="1"/>
        </w:numPr>
        <w:spacing w:after="0" w:line="276" w:lineRule="auto"/>
        <w:ind w:left="540" w:hanging="540"/>
        <w:rPr>
          <w:rFonts w:ascii="Arial" w:hAnsi="Arial" w:cs="Arial"/>
          <w:sz w:val="24"/>
          <w:szCs w:val="24"/>
        </w:rPr>
      </w:pPr>
      <w:r w:rsidRPr="002E1B72">
        <w:rPr>
          <w:rFonts w:ascii="Arial" w:hAnsi="Arial" w:cs="Arial"/>
          <w:sz w:val="24"/>
          <w:szCs w:val="24"/>
        </w:rPr>
        <w:t>A decision of the Authority on the certification of eligible pension</w:t>
      </w:r>
      <w:r w:rsidR="002E1B72">
        <w:rPr>
          <w:rFonts w:ascii="Arial" w:hAnsi="Arial" w:cs="Arial"/>
          <w:sz w:val="24"/>
          <w:szCs w:val="24"/>
        </w:rPr>
        <w:t xml:space="preserve"> </w:t>
      </w:r>
      <w:r w:rsidRPr="002E1B72">
        <w:rPr>
          <w:rFonts w:ascii="Arial" w:hAnsi="Arial" w:cs="Arial"/>
          <w:sz w:val="24"/>
          <w:szCs w:val="24"/>
        </w:rPr>
        <w:t xml:space="preserve">schemes </w:t>
      </w:r>
      <w:r w:rsidR="0030696A">
        <w:rPr>
          <w:rFonts w:ascii="Arial" w:hAnsi="Arial" w:cs="Arial"/>
          <w:sz w:val="24"/>
          <w:szCs w:val="24"/>
        </w:rPr>
        <w:t>is</w:t>
      </w:r>
      <w:r w:rsidRPr="002E1B72">
        <w:rPr>
          <w:rFonts w:ascii="Arial" w:hAnsi="Arial" w:cs="Arial"/>
          <w:sz w:val="24"/>
          <w:szCs w:val="24"/>
        </w:rPr>
        <w:t xml:space="preserve"> final and there </w:t>
      </w:r>
      <w:r w:rsidR="0030696A">
        <w:rPr>
          <w:rFonts w:ascii="Arial" w:hAnsi="Arial" w:cs="Arial"/>
          <w:sz w:val="24"/>
          <w:szCs w:val="24"/>
        </w:rPr>
        <w:t>is</w:t>
      </w:r>
      <w:r w:rsidRPr="002E1B72">
        <w:rPr>
          <w:rFonts w:ascii="Arial" w:hAnsi="Arial" w:cs="Arial"/>
          <w:sz w:val="24"/>
          <w:szCs w:val="24"/>
        </w:rPr>
        <w:t xml:space="preserve"> no recourse to an appeal.  </w:t>
      </w:r>
    </w:p>
    <w:p w14:paraId="70905AB3" w14:textId="77777777" w:rsidR="00FB13C7" w:rsidRPr="00655590" w:rsidRDefault="00FB13C7" w:rsidP="009013B1">
      <w:pPr>
        <w:spacing w:after="0" w:line="276" w:lineRule="auto"/>
        <w:rPr>
          <w:rFonts w:ascii="Arial" w:hAnsi="Arial" w:cs="Arial"/>
          <w:sz w:val="24"/>
          <w:szCs w:val="24"/>
        </w:rPr>
      </w:pPr>
    </w:p>
    <w:p w14:paraId="37AA69B1" w14:textId="5989D1BB" w:rsidR="00655590" w:rsidRPr="00655590" w:rsidRDefault="00655590" w:rsidP="009013B1">
      <w:pPr>
        <w:pStyle w:val="Heading3"/>
        <w:rPr>
          <w:rFonts w:cs="Arial"/>
        </w:rPr>
      </w:pPr>
      <w:bookmarkStart w:id="4" w:name="_Toc42856617"/>
      <w:r w:rsidRPr="002E1B72">
        <w:t>Administrative arrangements</w:t>
      </w:r>
      <w:bookmarkEnd w:id="4"/>
    </w:p>
    <w:p w14:paraId="1FA57A21" w14:textId="2A4FBEFE" w:rsidR="00655590" w:rsidRPr="002E1B72" w:rsidRDefault="00655590" w:rsidP="009013B1">
      <w:pPr>
        <w:pStyle w:val="ListParagraph"/>
        <w:numPr>
          <w:ilvl w:val="0"/>
          <w:numId w:val="1"/>
        </w:numPr>
        <w:spacing w:after="0" w:line="276" w:lineRule="auto"/>
        <w:ind w:left="540" w:hanging="540"/>
        <w:rPr>
          <w:rFonts w:ascii="Arial" w:hAnsi="Arial" w:cs="Arial"/>
          <w:sz w:val="24"/>
          <w:szCs w:val="24"/>
        </w:rPr>
      </w:pPr>
      <w:r w:rsidRPr="002E1B72">
        <w:rPr>
          <w:rFonts w:ascii="Arial" w:hAnsi="Arial" w:cs="Arial"/>
          <w:sz w:val="24"/>
          <w:szCs w:val="24"/>
        </w:rPr>
        <w:t xml:space="preserve">The aim is to administer the scheme in a straightforward way which minimises start-up costs, has low risk of error, facilitates orderly wind-up of the scheme and which reflects the nature of </w:t>
      </w:r>
      <w:r w:rsidR="0030696A">
        <w:rPr>
          <w:rFonts w:ascii="Arial" w:hAnsi="Arial" w:cs="Arial"/>
          <w:sz w:val="24"/>
          <w:szCs w:val="24"/>
        </w:rPr>
        <w:t xml:space="preserve">the </w:t>
      </w:r>
      <w:r w:rsidRPr="002E1B72">
        <w:rPr>
          <w:rFonts w:ascii="Arial" w:hAnsi="Arial" w:cs="Arial"/>
          <w:sz w:val="24"/>
          <w:szCs w:val="24"/>
        </w:rPr>
        <w:t xml:space="preserve">PIPS. </w:t>
      </w:r>
      <w:r w:rsidR="00791975">
        <w:rPr>
          <w:rFonts w:ascii="Arial" w:hAnsi="Arial" w:cs="Arial"/>
          <w:sz w:val="24"/>
          <w:szCs w:val="24"/>
        </w:rPr>
        <w:t>Currently</w:t>
      </w:r>
      <w:r w:rsidRPr="002E1B72">
        <w:rPr>
          <w:rFonts w:ascii="Arial" w:hAnsi="Arial" w:cs="Arial"/>
          <w:sz w:val="24"/>
          <w:szCs w:val="24"/>
        </w:rPr>
        <w:t>, the existing payment administrator of participating schemes or an alternative payment administrator nominated by the</w:t>
      </w:r>
      <w:r w:rsidR="002E1B72">
        <w:rPr>
          <w:rFonts w:ascii="Arial" w:hAnsi="Arial" w:cs="Arial"/>
          <w:sz w:val="24"/>
          <w:szCs w:val="24"/>
        </w:rPr>
        <w:t xml:space="preserve"> trustees will be </w:t>
      </w:r>
      <w:r w:rsidRPr="002E1B72">
        <w:rPr>
          <w:rFonts w:ascii="Arial" w:hAnsi="Arial" w:cs="Arial"/>
          <w:sz w:val="24"/>
          <w:szCs w:val="24"/>
        </w:rPr>
        <w:t>retained.  Where a payment agent is not already in place – for example where payments had been handl</w:t>
      </w:r>
      <w:r w:rsidR="002E1B72" w:rsidRPr="002E1B72">
        <w:rPr>
          <w:rFonts w:ascii="Arial" w:hAnsi="Arial" w:cs="Arial"/>
          <w:sz w:val="24"/>
          <w:szCs w:val="24"/>
        </w:rPr>
        <w:t xml:space="preserve">ed through the (now insolvent) </w:t>
      </w:r>
      <w:r w:rsidRPr="002E1B72">
        <w:rPr>
          <w:rFonts w:ascii="Arial" w:hAnsi="Arial" w:cs="Arial"/>
          <w:sz w:val="24"/>
          <w:szCs w:val="24"/>
        </w:rPr>
        <w:t xml:space="preserve">company’s payroll – the trustees will be asked to nominate a </w:t>
      </w:r>
      <w:r w:rsidRPr="002E1B72">
        <w:rPr>
          <w:rFonts w:ascii="Arial" w:hAnsi="Arial" w:cs="Arial"/>
          <w:sz w:val="24"/>
          <w:szCs w:val="24"/>
        </w:rPr>
        <w:lastRenderedPageBreak/>
        <w:t xml:space="preserve">payment agent for the purposes of </w:t>
      </w:r>
      <w:r w:rsidR="00791975">
        <w:rPr>
          <w:rFonts w:ascii="Arial" w:hAnsi="Arial" w:cs="Arial"/>
          <w:sz w:val="24"/>
          <w:szCs w:val="24"/>
        </w:rPr>
        <w:t xml:space="preserve">the </w:t>
      </w:r>
      <w:r w:rsidRPr="002E1B72">
        <w:rPr>
          <w:rFonts w:ascii="Arial" w:hAnsi="Arial" w:cs="Arial"/>
          <w:sz w:val="24"/>
          <w:szCs w:val="24"/>
        </w:rPr>
        <w:t xml:space="preserve">PIPS. This arrangement will be kept under review and new arrangements may be introduced if appropriate. </w:t>
      </w:r>
    </w:p>
    <w:p w14:paraId="2A4AFAC3" w14:textId="77777777" w:rsidR="00655590" w:rsidRPr="00655590" w:rsidRDefault="00655590" w:rsidP="009013B1">
      <w:pPr>
        <w:spacing w:after="0" w:line="276" w:lineRule="auto"/>
        <w:rPr>
          <w:rFonts w:ascii="Arial" w:hAnsi="Arial" w:cs="Arial"/>
          <w:sz w:val="24"/>
          <w:szCs w:val="24"/>
        </w:rPr>
      </w:pPr>
    </w:p>
    <w:p w14:paraId="1982DC37" w14:textId="505EE59F" w:rsidR="00655590" w:rsidRPr="002E1B72" w:rsidRDefault="00655590" w:rsidP="009013B1">
      <w:pPr>
        <w:pStyle w:val="ListParagraph"/>
        <w:numPr>
          <w:ilvl w:val="0"/>
          <w:numId w:val="1"/>
        </w:numPr>
        <w:spacing w:after="0" w:line="276" w:lineRule="auto"/>
        <w:ind w:left="567" w:hanging="567"/>
        <w:rPr>
          <w:rFonts w:ascii="Arial" w:hAnsi="Arial" w:cs="Arial"/>
          <w:sz w:val="24"/>
          <w:szCs w:val="24"/>
        </w:rPr>
      </w:pPr>
      <w:r w:rsidRPr="002E1B72">
        <w:rPr>
          <w:rFonts w:ascii="Arial" w:hAnsi="Arial" w:cs="Arial"/>
          <w:sz w:val="24"/>
          <w:szCs w:val="24"/>
        </w:rPr>
        <w:t xml:space="preserve">The cost of administering </w:t>
      </w:r>
      <w:r w:rsidR="0030696A">
        <w:rPr>
          <w:rFonts w:ascii="Arial" w:hAnsi="Arial" w:cs="Arial"/>
          <w:sz w:val="24"/>
          <w:szCs w:val="24"/>
        </w:rPr>
        <w:t xml:space="preserve">the </w:t>
      </w:r>
      <w:r w:rsidRPr="002E1B72">
        <w:rPr>
          <w:rFonts w:ascii="Arial" w:hAnsi="Arial" w:cs="Arial"/>
          <w:sz w:val="24"/>
          <w:szCs w:val="24"/>
        </w:rPr>
        <w:t>PIPS will be charged to participating schemes so that the scheme remain</w:t>
      </w:r>
      <w:r w:rsidR="0030696A">
        <w:rPr>
          <w:rFonts w:ascii="Arial" w:hAnsi="Arial" w:cs="Arial"/>
          <w:sz w:val="24"/>
          <w:szCs w:val="24"/>
        </w:rPr>
        <w:t>s</w:t>
      </w:r>
      <w:r w:rsidRPr="002E1B72">
        <w:rPr>
          <w:rFonts w:ascii="Arial" w:hAnsi="Arial" w:cs="Arial"/>
          <w:sz w:val="24"/>
          <w:szCs w:val="24"/>
        </w:rPr>
        <w:t xml:space="preserve"> cost</w:t>
      </w:r>
      <w:r w:rsidR="00120935">
        <w:rPr>
          <w:rFonts w:ascii="Arial" w:hAnsi="Arial" w:cs="Arial"/>
          <w:sz w:val="24"/>
          <w:szCs w:val="24"/>
        </w:rPr>
        <w:t>-</w:t>
      </w:r>
      <w:r w:rsidRPr="002E1B72">
        <w:rPr>
          <w:rFonts w:ascii="Arial" w:hAnsi="Arial" w:cs="Arial"/>
          <w:sz w:val="24"/>
          <w:szCs w:val="24"/>
        </w:rPr>
        <w:t xml:space="preserve">neutral for the </w:t>
      </w:r>
      <w:r w:rsidR="00120935">
        <w:rPr>
          <w:rFonts w:ascii="Arial" w:hAnsi="Arial" w:cs="Arial"/>
          <w:sz w:val="24"/>
          <w:szCs w:val="24"/>
        </w:rPr>
        <w:t>Exchequer</w:t>
      </w:r>
      <w:r w:rsidRPr="002E1B72">
        <w:rPr>
          <w:rFonts w:ascii="Arial" w:hAnsi="Arial" w:cs="Arial"/>
          <w:sz w:val="24"/>
          <w:szCs w:val="24"/>
        </w:rPr>
        <w:t>, as required under the</w:t>
      </w:r>
      <w:r w:rsidR="0030696A">
        <w:rPr>
          <w:rFonts w:ascii="Arial" w:hAnsi="Arial" w:cs="Arial"/>
          <w:sz w:val="24"/>
          <w:szCs w:val="24"/>
        </w:rPr>
        <w:t xml:space="preserve"> </w:t>
      </w:r>
      <w:r w:rsidR="00120935">
        <w:rPr>
          <w:rFonts w:ascii="Arial" w:hAnsi="Arial" w:cs="Arial"/>
          <w:sz w:val="24"/>
          <w:szCs w:val="24"/>
        </w:rPr>
        <w:t>legislation</w:t>
      </w:r>
      <w:r w:rsidRPr="002E1B72">
        <w:rPr>
          <w:rFonts w:ascii="Arial" w:hAnsi="Arial" w:cs="Arial"/>
          <w:sz w:val="24"/>
          <w:szCs w:val="24"/>
        </w:rPr>
        <w:t>. The Minister will request trustees to state the administration costs for the pensioner payments into the future as agreed with their chosen payment administrator.</w:t>
      </w:r>
      <w:r w:rsidR="00120935">
        <w:rPr>
          <w:rFonts w:ascii="Arial" w:hAnsi="Arial" w:cs="Arial"/>
          <w:sz w:val="24"/>
          <w:szCs w:val="24"/>
        </w:rPr>
        <w:t xml:space="preserve"> The </w:t>
      </w:r>
      <w:r w:rsidR="00120935" w:rsidRPr="00120935">
        <w:rPr>
          <w:rFonts w:ascii="Arial" w:hAnsi="Arial" w:cs="Arial"/>
          <w:sz w:val="24"/>
          <w:szCs w:val="24"/>
        </w:rPr>
        <w:t>National Treasury Management Agency</w:t>
      </w:r>
      <w:r w:rsidR="00120935">
        <w:rPr>
          <w:rFonts w:ascii="Arial" w:hAnsi="Arial" w:cs="Arial"/>
          <w:sz w:val="24"/>
          <w:szCs w:val="24"/>
        </w:rPr>
        <w:t xml:space="preserve"> (</w:t>
      </w:r>
      <w:r w:rsidRPr="002E1B72">
        <w:rPr>
          <w:rFonts w:ascii="Arial" w:hAnsi="Arial" w:cs="Arial"/>
          <w:sz w:val="24"/>
          <w:szCs w:val="24"/>
        </w:rPr>
        <w:t>NTMA</w:t>
      </w:r>
      <w:r w:rsidR="00120935">
        <w:rPr>
          <w:rFonts w:ascii="Arial" w:hAnsi="Arial" w:cs="Arial"/>
          <w:sz w:val="24"/>
          <w:szCs w:val="24"/>
        </w:rPr>
        <w:t>)</w:t>
      </w:r>
      <w:r w:rsidRPr="002E1B72">
        <w:rPr>
          <w:rFonts w:ascii="Arial" w:hAnsi="Arial" w:cs="Arial"/>
          <w:sz w:val="24"/>
          <w:szCs w:val="24"/>
        </w:rPr>
        <w:t xml:space="preserve"> will convert this</w:t>
      </w:r>
      <w:r w:rsidR="002E1B72" w:rsidRPr="002E1B72">
        <w:rPr>
          <w:rFonts w:ascii="Arial" w:hAnsi="Arial" w:cs="Arial"/>
          <w:sz w:val="24"/>
          <w:szCs w:val="24"/>
        </w:rPr>
        <w:t xml:space="preserve"> </w:t>
      </w:r>
      <w:r w:rsidRPr="002E1B72">
        <w:rPr>
          <w:rFonts w:ascii="Arial" w:hAnsi="Arial" w:cs="Arial"/>
          <w:sz w:val="24"/>
          <w:szCs w:val="24"/>
        </w:rPr>
        <w:t>to net present value and factor it into the PIPS quote, along with a small charge to reflect the Minister’s fixed costs, given to the trustees by t</w:t>
      </w:r>
      <w:r w:rsidR="002E1B72" w:rsidRPr="002E1B72">
        <w:rPr>
          <w:rFonts w:ascii="Arial" w:hAnsi="Arial" w:cs="Arial"/>
          <w:sz w:val="24"/>
          <w:szCs w:val="24"/>
        </w:rPr>
        <w:t xml:space="preserve">he </w:t>
      </w:r>
      <w:r w:rsidRPr="002E1B72">
        <w:rPr>
          <w:rFonts w:ascii="Arial" w:hAnsi="Arial" w:cs="Arial"/>
          <w:sz w:val="24"/>
          <w:szCs w:val="24"/>
        </w:rPr>
        <w:t xml:space="preserve">Minister.  </w:t>
      </w:r>
    </w:p>
    <w:p w14:paraId="4C46E77F" w14:textId="77777777" w:rsidR="00655590" w:rsidRPr="00655590" w:rsidRDefault="00655590" w:rsidP="009013B1">
      <w:pPr>
        <w:pStyle w:val="Heading2"/>
      </w:pPr>
    </w:p>
    <w:p w14:paraId="471E3C16" w14:textId="173FEA4C" w:rsidR="00655590" w:rsidRPr="00655590" w:rsidRDefault="00655590" w:rsidP="009013B1">
      <w:pPr>
        <w:pStyle w:val="Heading3"/>
        <w:rPr>
          <w:rFonts w:cs="Arial"/>
        </w:rPr>
      </w:pPr>
      <w:bookmarkStart w:id="5" w:name="_Toc42856618"/>
      <w:r w:rsidRPr="00A72DEB">
        <w:t>Stage 2: Application to the Minister</w:t>
      </w:r>
      <w:bookmarkEnd w:id="5"/>
    </w:p>
    <w:p w14:paraId="6DF3F20E" w14:textId="77777777" w:rsidR="00655590" w:rsidRPr="002E1B72" w:rsidRDefault="00655590" w:rsidP="009013B1">
      <w:pPr>
        <w:pStyle w:val="ListParagraph"/>
        <w:numPr>
          <w:ilvl w:val="0"/>
          <w:numId w:val="1"/>
        </w:numPr>
        <w:spacing w:after="0" w:line="276" w:lineRule="auto"/>
        <w:ind w:left="540" w:hanging="540"/>
        <w:rPr>
          <w:rFonts w:ascii="Arial" w:hAnsi="Arial" w:cs="Arial"/>
          <w:sz w:val="24"/>
          <w:szCs w:val="24"/>
        </w:rPr>
      </w:pPr>
      <w:r w:rsidRPr="002E1B72">
        <w:rPr>
          <w:rFonts w:ascii="Arial" w:hAnsi="Arial" w:cs="Arial"/>
          <w:sz w:val="24"/>
          <w:szCs w:val="24"/>
        </w:rPr>
        <w:t>Once certified as eligible, the trustees may</w:t>
      </w:r>
      <w:r w:rsidR="002E1B72">
        <w:rPr>
          <w:rFonts w:ascii="Arial" w:hAnsi="Arial" w:cs="Arial"/>
          <w:sz w:val="24"/>
          <w:szCs w:val="24"/>
        </w:rPr>
        <w:t xml:space="preserve"> then apply to the Minister by </w:t>
      </w:r>
      <w:r w:rsidRPr="002E1B72">
        <w:rPr>
          <w:rFonts w:ascii="Arial" w:hAnsi="Arial" w:cs="Arial"/>
          <w:sz w:val="24"/>
          <w:szCs w:val="24"/>
        </w:rPr>
        <w:t>submitting the information below:</w:t>
      </w:r>
    </w:p>
    <w:p w14:paraId="4299E9AA" w14:textId="77777777" w:rsidR="00655590" w:rsidRPr="00655590" w:rsidRDefault="00655590" w:rsidP="009013B1">
      <w:pPr>
        <w:spacing w:after="0" w:line="276" w:lineRule="auto"/>
        <w:rPr>
          <w:rFonts w:ascii="Arial" w:hAnsi="Arial" w:cs="Arial"/>
          <w:sz w:val="24"/>
          <w:szCs w:val="24"/>
        </w:rPr>
      </w:pPr>
    </w:p>
    <w:p w14:paraId="25A5EBDC" w14:textId="6FC593F3" w:rsidR="00CE3990" w:rsidRPr="00EB748C" w:rsidRDefault="00EC757A" w:rsidP="009013B1">
      <w:pPr>
        <w:pStyle w:val="ListParagraph"/>
        <w:numPr>
          <w:ilvl w:val="0"/>
          <w:numId w:val="14"/>
        </w:numPr>
        <w:spacing w:after="0" w:line="276" w:lineRule="auto"/>
        <w:ind w:left="900"/>
        <w:rPr>
          <w:rFonts w:ascii="Arial" w:hAnsi="Arial" w:cs="Arial"/>
          <w:sz w:val="24"/>
          <w:szCs w:val="24"/>
        </w:rPr>
      </w:pPr>
      <w:r>
        <w:rPr>
          <w:rFonts w:ascii="Arial" w:hAnsi="Arial" w:cs="Arial"/>
          <w:sz w:val="24"/>
          <w:szCs w:val="24"/>
        </w:rPr>
        <w:t>A</w:t>
      </w:r>
      <w:r w:rsidR="00655590" w:rsidRPr="00EB748C">
        <w:rPr>
          <w:rFonts w:ascii="Arial" w:hAnsi="Arial" w:cs="Arial"/>
          <w:sz w:val="24"/>
          <w:szCs w:val="24"/>
        </w:rPr>
        <w:t xml:space="preserve"> completed application in such form as shall be determined and made available by the Minister</w:t>
      </w:r>
      <w:r>
        <w:rPr>
          <w:rFonts w:ascii="Arial" w:hAnsi="Arial" w:cs="Arial"/>
          <w:sz w:val="24"/>
          <w:szCs w:val="24"/>
        </w:rPr>
        <w:t>.</w:t>
      </w:r>
    </w:p>
    <w:p w14:paraId="69562D3D" w14:textId="77777777" w:rsidR="00CE3990" w:rsidRDefault="00CE3990" w:rsidP="009013B1">
      <w:pPr>
        <w:pStyle w:val="ListParagraph"/>
        <w:spacing w:after="0" w:line="276" w:lineRule="auto"/>
        <w:ind w:left="360"/>
        <w:rPr>
          <w:rFonts w:ascii="Arial" w:hAnsi="Arial" w:cs="Arial"/>
          <w:sz w:val="24"/>
          <w:szCs w:val="24"/>
        </w:rPr>
      </w:pPr>
    </w:p>
    <w:p w14:paraId="2A126097" w14:textId="1A9C39B8" w:rsidR="00CE3990" w:rsidRPr="00EB748C" w:rsidRDefault="00EC757A" w:rsidP="009013B1">
      <w:pPr>
        <w:pStyle w:val="ListParagraph"/>
        <w:numPr>
          <w:ilvl w:val="0"/>
          <w:numId w:val="14"/>
        </w:numPr>
        <w:spacing w:after="0" w:line="276" w:lineRule="auto"/>
        <w:ind w:left="900"/>
        <w:rPr>
          <w:rFonts w:ascii="Arial" w:hAnsi="Arial" w:cs="Arial"/>
          <w:sz w:val="24"/>
          <w:szCs w:val="24"/>
        </w:rPr>
      </w:pPr>
      <w:r>
        <w:rPr>
          <w:rFonts w:ascii="Arial" w:hAnsi="Arial" w:cs="Arial"/>
          <w:sz w:val="24"/>
          <w:szCs w:val="24"/>
        </w:rPr>
        <w:t>T</w:t>
      </w:r>
      <w:r w:rsidR="00655590" w:rsidRPr="00EB748C">
        <w:rPr>
          <w:rFonts w:ascii="Arial" w:hAnsi="Arial" w:cs="Arial"/>
          <w:sz w:val="24"/>
          <w:szCs w:val="24"/>
        </w:rPr>
        <w:t xml:space="preserve">he certification by the Authority that the </w:t>
      </w:r>
      <w:r w:rsidR="00D233E7" w:rsidRPr="00EB748C">
        <w:rPr>
          <w:rFonts w:ascii="Arial" w:hAnsi="Arial" w:cs="Arial"/>
          <w:sz w:val="24"/>
          <w:szCs w:val="24"/>
        </w:rPr>
        <w:t>DB</w:t>
      </w:r>
      <w:r w:rsidR="00655590" w:rsidRPr="00EB748C">
        <w:rPr>
          <w:rFonts w:ascii="Arial" w:hAnsi="Arial" w:cs="Arial"/>
          <w:sz w:val="24"/>
          <w:szCs w:val="24"/>
        </w:rPr>
        <w:t xml:space="preserve"> scheme concerned is an eligible pension scheme</w:t>
      </w:r>
      <w:r>
        <w:rPr>
          <w:rFonts w:ascii="Arial" w:hAnsi="Arial" w:cs="Arial"/>
          <w:sz w:val="24"/>
          <w:szCs w:val="24"/>
        </w:rPr>
        <w:t>.</w:t>
      </w:r>
    </w:p>
    <w:p w14:paraId="1E105C1F" w14:textId="77777777" w:rsidR="00CE3990" w:rsidRPr="00CE3990" w:rsidRDefault="00CE3990" w:rsidP="009013B1">
      <w:pPr>
        <w:pStyle w:val="ListParagraph"/>
        <w:ind w:left="360"/>
        <w:rPr>
          <w:rFonts w:ascii="Arial" w:hAnsi="Arial" w:cs="Arial"/>
          <w:sz w:val="24"/>
          <w:szCs w:val="24"/>
        </w:rPr>
      </w:pPr>
    </w:p>
    <w:p w14:paraId="74AACDE0" w14:textId="33E7F574" w:rsidR="00CE3990" w:rsidRPr="00EB748C" w:rsidRDefault="00EC757A" w:rsidP="009013B1">
      <w:pPr>
        <w:pStyle w:val="ListParagraph"/>
        <w:numPr>
          <w:ilvl w:val="0"/>
          <w:numId w:val="14"/>
        </w:numPr>
        <w:spacing w:after="0" w:line="276" w:lineRule="auto"/>
        <w:ind w:left="900"/>
        <w:rPr>
          <w:rFonts w:ascii="Arial" w:hAnsi="Arial" w:cs="Arial"/>
          <w:sz w:val="24"/>
          <w:szCs w:val="24"/>
        </w:rPr>
      </w:pPr>
      <w:r>
        <w:rPr>
          <w:rFonts w:ascii="Arial" w:hAnsi="Arial" w:cs="Arial"/>
          <w:sz w:val="24"/>
          <w:szCs w:val="24"/>
        </w:rPr>
        <w:t>A</w:t>
      </w:r>
      <w:r w:rsidR="00655590" w:rsidRPr="00EB748C">
        <w:rPr>
          <w:rFonts w:ascii="Arial" w:hAnsi="Arial" w:cs="Arial"/>
          <w:sz w:val="24"/>
          <w:szCs w:val="24"/>
        </w:rPr>
        <w:t xml:space="preserve"> statement, in writing</w:t>
      </w:r>
      <w:r w:rsidR="00A05ADE">
        <w:rPr>
          <w:rFonts w:ascii="Arial" w:hAnsi="Arial" w:cs="Arial"/>
          <w:sz w:val="24"/>
          <w:szCs w:val="24"/>
        </w:rPr>
        <w:t>,</w:t>
      </w:r>
      <w:r w:rsidR="00655590" w:rsidRPr="00EB748C">
        <w:rPr>
          <w:rFonts w:ascii="Arial" w:hAnsi="Arial" w:cs="Arial"/>
          <w:sz w:val="24"/>
          <w:szCs w:val="24"/>
        </w:rPr>
        <w:t xml:space="preserve"> that the trustees agree to comply with and be bound by the terms of </w:t>
      </w:r>
      <w:r w:rsidR="00D233E7" w:rsidRPr="00EB748C">
        <w:rPr>
          <w:rFonts w:ascii="Arial" w:hAnsi="Arial" w:cs="Arial"/>
          <w:sz w:val="24"/>
          <w:szCs w:val="24"/>
        </w:rPr>
        <w:t xml:space="preserve">the </w:t>
      </w:r>
      <w:r w:rsidR="00655590" w:rsidRPr="00EB748C">
        <w:rPr>
          <w:rFonts w:ascii="Arial" w:hAnsi="Arial" w:cs="Arial"/>
          <w:sz w:val="24"/>
          <w:szCs w:val="24"/>
        </w:rPr>
        <w:t xml:space="preserve">PIPS, should the eligible pension scheme be certified as a participating pension scheme by the Minister in accordance with </w:t>
      </w:r>
      <w:r w:rsidR="00D233E7" w:rsidRPr="00EB748C">
        <w:rPr>
          <w:rFonts w:ascii="Arial" w:hAnsi="Arial" w:cs="Arial"/>
          <w:sz w:val="24"/>
          <w:szCs w:val="24"/>
        </w:rPr>
        <w:t xml:space="preserve">the </w:t>
      </w:r>
      <w:r w:rsidR="00655590" w:rsidRPr="00EB748C">
        <w:rPr>
          <w:rFonts w:ascii="Arial" w:hAnsi="Arial" w:cs="Arial"/>
          <w:sz w:val="24"/>
          <w:szCs w:val="24"/>
        </w:rPr>
        <w:t>PIPS</w:t>
      </w:r>
      <w:r>
        <w:rPr>
          <w:rFonts w:ascii="Arial" w:hAnsi="Arial" w:cs="Arial"/>
          <w:sz w:val="24"/>
          <w:szCs w:val="24"/>
        </w:rPr>
        <w:t>.</w:t>
      </w:r>
      <w:r w:rsidR="00655590" w:rsidRPr="00EB748C">
        <w:rPr>
          <w:rFonts w:ascii="Arial" w:hAnsi="Arial" w:cs="Arial"/>
          <w:sz w:val="24"/>
          <w:szCs w:val="24"/>
        </w:rPr>
        <w:t xml:space="preserve"> </w:t>
      </w:r>
    </w:p>
    <w:p w14:paraId="57A9088E" w14:textId="77777777" w:rsidR="00CE3990" w:rsidRPr="00CE3990" w:rsidRDefault="00CE3990" w:rsidP="009013B1">
      <w:pPr>
        <w:pStyle w:val="ListParagraph"/>
        <w:ind w:left="360"/>
        <w:rPr>
          <w:rFonts w:ascii="Arial" w:hAnsi="Arial" w:cs="Arial"/>
          <w:sz w:val="24"/>
          <w:szCs w:val="24"/>
        </w:rPr>
      </w:pPr>
    </w:p>
    <w:p w14:paraId="0ABA04EF" w14:textId="3EA272D6" w:rsidR="00CE3990" w:rsidRPr="00EB748C" w:rsidRDefault="00EC757A" w:rsidP="009013B1">
      <w:pPr>
        <w:pStyle w:val="ListParagraph"/>
        <w:numPr>
          <w:ilvl w:val="0"/>
          <w:numId w:val="14"/>
        </w:numPr>
        <w:spacing w:after="0" w:line="276" w:lineRule="auto"/>
        <w:ind w:left="900"/>
        <w:rPr>
          <w:rFonts w:ascii="Arial" w:hAnsi="Arial" w:cs="Arial"/>
          <w:sz w:val="24"/>
          <w:szCs w:val="24"/>
        </w:rPr>
      </w:pPr>
      <w:r>
        <w:rPr>
          <w:rFonts w:ascii="Arial" w:hAnsi="Arial" w:cs="Arial"/>
          <w:sz w:val="24"/>
          <w:szCs w:val="24"/>
        </w:rPr>
        <w:t>A</w:t>
      </w:r>
      <w:r w:rsidR="00655590" w:rsidRPr="00EB748C">
        <w:rPr>
          <w:rFonts w:ascii="Arial" w:hAnsi="Arial" w:cs="Arial"/>
          <w:sz w:val="24"/>
          <w:szCs w:val="24"/>
        </w:rPr>
        <w:t xml:space="preserve"> statement from the eligible pension scheme’s actuary of the value of the scheme’s assets, on the basis of the assets’ realisable market value on the date the assets were valued</w:t>
      </w:r>
      <w:r>
        <w:rPr>
          <w:rFonts w:ascii="Arial" w:hAnsi="Arial" w:cs="Arial"/>
          <w:sz w:val="24"/>
          <w:szCs w:val="24"/>
        </w:rPr>
        <w:t>.</w:t>
      </w:r>
    </w:p>
    <w:p w14:paraId="1D5BF408" w14:textId="77777777" w:rsidR="00CE3990" w:rsidRPr="00CE3990" w:rsidRDefault="00CE3990" w:rsidP="009013B1">
      <w:pPr>
        <w:pStyle w:val="ListParagraph"/>
        <w:ind w:left="360"/>
        <w:rPr>
          <w:rFonts w:ascii="Arial" w:hAnsi="Arial" w:cs="Arial"/>
          <w:sz w:val="24"/>
          <w:szCs w:val="24"/>
        </w:rPr>
      </w:pPr>
    </w:p>
    <w:p w14:paraId="6BAD9B04" w14:textId="50EEF113" w:rsidR="00CE3990" w:rsidRPr="00EB748C" w:rsidRDefault="00EC757A" w:rsidP="009013B1">
      <w:pPr>
        <w:pStyle w:val="ListParagraph"/>
        <w:numPr>
          <w:ilvl w:val="0"/>
          <w:numId w:val="14"/>
        </w:numPr>
        <w:spacing w:after="0" w:line="276" w:lineRule="auto"/>
        <w:ind w:left="900"/>
        <w:rPr>
          <w:rFonts w:ascii="Arial" w:hAnsi="Arial" w:cs="Arial"/>
          <w:sz w:val="24"/>
          <w:szCs w:val="24"/>
        </w:rPr>
      </w:pPr>
      <w:r>
        <w:rPr>
          <w:rFonts w:ascii="Arial" w:hAnsi="Arial" w:cs="Arial"/>
          <w:sz w:val="24"/>
          <w:szCs w:val="24"/>
        </w:rPr>
        <w:t>A</w:t>
      </w:r>
      <w:r w:rsidR="00655590" w:rsidRPr="00EB748C">
        <w:rPr>
          <w:rFonts w:ascii="Arial" w:hAnsi="Arial" w:cs="Arial"/>
          <w:sz w:val="24"/>
          <w:szCs w:val="24"/>
        </w:rPr>
        <w:t xml:space="preserve"> completed payment administrator nomination in such form as shall be determined and made available by the Minister</w:t>
      </w:r>
      <w:r>
        <w:rPr>
          <w:rFonts w:ascii="Arial" w:hAnsi="Arial" w:cs="Arial"/>
          <w:sz w:val="24"/>
          <w:szCs w:val="24"/>
        </w:rPr>
        <w:t>.</w:t>
      </w:r>
      <w:r w:rsidR="00655590" w:rsidRPr="00EB748C">
        <w:rPr>
          <w:rFonts w:ascii="Arial" w:hAnsi="Arial" w:cs="Arial"/>
          <w:sz w:val="24"/>
          <w:szCs w:val="24"/>
        </w:rPr>
        <w:t xml:space="preserve"> </w:t>
      </w:r>
    </w:p>
    <w:p w14:paraId="7E20C68F" w14:textId="77777777" w:rsidR="00CE3990" w:rsidRPr="00CE3990" w:rsidRDefault="00CE3990" w:rsidP="009013B1">
      <w:pPr>
        <w:pStyle w:val="ListParagraph"/>
        <w:ind w:left="360"/>
        <w:rPr>
          <w:rFonts w:ascii="Arial" w:hAnsi="Arial" w:cs="Arial"/>
          <w:sz w:val="24"/>
          <w:szCs w:val="24"/>
        </w:rPr>
      </w:pPr>
    </w:p>
    <w:p w14:paraId="4A6E618C" w14:textId="0680B152" w:rsidR="00CE3990" w:rsidRPr="00EB748C" w:rsidRDefault="00EC757A" w:rsidP="009013B1">
      <w:pPr>
        <w:pStyle w:val="ListParagraph"/>
        <w:numPr>
          <w:ilvl w:val="0"/>
          <w:numId w:val="14"/>
        </w:numPr>
        <w:spacing w:after="0" w:line="276" w:lineRule="auto"/>
        <w:ind w:left="900"/>
        <w:rPr>
          <w:rFonts w:ascii="Arial" w:hAnsi="Arial" w:cs="Arial"/>
          <w:sz w:val="24"/>
          <w:szCs w:val="24"/>
        </w:rPr>
      </w:pPr>
      <w:r>
        <w:rPr>
          <w:rFonts w:ascii="Arial" w:hAnsi="Arial" w:cs="Arial"/>
          <w:sz w:val="24"/>
          <w:szCs w:val="24"/>
        </w:rPr>
        <w:t>S</w:t>
      </w:r>
      <w:r w:rsidR="00655590" w:rsidRPr="00EB748C">
        <w:rPr>
          <w:rFonts w:ascii="Arial" w:hAnsi="Arial" w:cs="Arial"/>
          <w:sz w:val="24"/>
          <w:szCs w:val="24"/>
        </w:rPr>
        <w:t>uch information as will enable the Minister to assess the cost of making payments under</w:t>
      </w:r>
      <w:r w:rsidR="002E488D" w:rsidRPr="00EB748C">
        <w:rPr>
          <w:rFonts w:ascii="Arial" w:hAnsi="Arial" w:cs="Arial"/>
          <w:sz w:val="24"/>
          <w:szCs w:val="24"/>
        </w:rPr>
        <w:t xml:space="preserve"> the</w:t>
      </w:r>
      <w:r w:rsidR="00655590" w:rsidRPr="00EB748C">
        <w:rPr>
          <w:rFonts w:ascii="Arial" w:hAnsi="Arial" w:cs="Arial"/>
          <w:sz w:val="24"/>
          <w:szCs w:val="24"/>
        </w:rPr>
        <w:t xml:space="preserve"> PIPS in respect of the eligible pension scheme should it become a participating pension scheme</w:t>
      </w:r>
      <w:r>
        <w:rPr>
          <w:rFonts w:ascii="Arial" w:hAnsi="Arial" w:cs="Arial"/>
          <w:sz w:val="24"/>
          <w:szCs w:val="24"/>
        </w:rPr>
        <w:t>.</w:t>
      </w:r>
    </w:p>
    <w:p w14:paraId="07A10C9B" w14:textId="77777777" w:rsidR="00CE3990" w:rsidRPr="00CE3990" w:rsidRDefault="00CE3990" w:rsidP="009013B1">
      <w:pPr>
        <w:pStyle w:val="ListParagraph"/>
        <w:ind w:left="360"/>
        <w:rPr>
          <w:rFonts w:ascii="Arial" w:hAnsi="Arial" w:cs="Arial"/>
          <w:sz w:val="24"/>
          <w:szCs w:val="24"/>
        </w:rPr>
      </w:pPr>
    </w:p>
    <w:p w14:paraId="486D5A7E" w14:textId="5570E460" w:rsidR="00CE3990" w:rsidRPr="00EB748C" w:rsidRDefault="00EC757A" w:rsidP="009013B1">
      <w:pPr>
        <w:pStyle w:val="ListParagraph"/>
        <w:numPr>
          <w:ilvl w:val="0"/>
          <w:numId w:val="14"/>
        </w:numPr>
        <w:spacing w:after="0" w:line="276" w:lineRule="auto"/>
        <w:ind w:left="900"/>
        <w:rPr>
          <w:rFonts w:ascii="Arial" w:hAnsi="Arial" w:cs="Arial"/>
          <w:sz w:val="24"/>
          <w:szCs w:val="24"/>
        </w:rPr>
      </w:pPr>
      <w:r>
        <w:rPr>
          <w:rFonts w:ascii="Arial" w:hAnsi="Arial" w:cs="Arial"/>
          <w:sz w:val="24"/>
          <w:szCs w:val="24"/>
        </w:rPr>
        <w:t>S</w:t>
      </w:r>
      <w:r w:rsidR="00655590" w:rsidRPr="00EB748C">
        <w:rPr>
          <w:rFonts w:ascii="Arial" w:hAnsi="Arial" w:cs="Arial"/>
          <w:sz w:val="24"/>
          <w:szCs w:val="24"/>
        </w:rPr>
        <w:t>uch other information as may assist the Minister in deciding whether the eligible pension scheme should become a participating pension scheme</w:t>
      </w:r>
      <w:r>
        <w:rPr>
          <w:rFonts w:ascii="Arial" w:hAnsi="Arial" w:cs="Arial"/>
          <w:sz w:val="24"/>
          <w:szCs w:val="24"/>
        </w:rPr>
        <w:t>.</w:t>
      </w:r>
    </w:p>
    <w:p w14:paraId="263578DB" w14:textId="77777777" w:rsidR="00CE3990" w:rsidRPr="00CE3990" w:rsidRDefault="00CE3990" w:rsidP="009013B1">
      <w:pPr>
        <w:pStyle w:val="ListParagraph"/>
        <w:ind w:left="360"/>
        <w:rPr>
          <w:rFonts w:ascii="Arial" w:hAnsi="Arial" w:cs="Arial"/>
          <w:sz w:val="24"/>
          <w:szCs w:val="24"/>
        </w:rPr>
      </w:pPr>
    </w:p>
    <w:p w14:paraId="6C6A1E4E" w14:textId="66F61043" w:rsidR="00655590" w:rsidRPr="00EB748C" w:rsidRDefault="00EC757A" w:rsidP="009013B1">
      <w:pPr>
        <w:pStyle w:val="ListParagraph"/>
        <w:numPr>
          <w:ilvl w:val="0"/>
          <w:numId w:val="14"/>
        </w:numPr>
        <w:spacing w:after="0" w:line="276" w:lineRule="auto"/>
        <w:ind w:left="900"/>
        <w:rPr>
          <w:rFonts w:ascii="Arial" w:hAnsi="Arial" w:cs="Arial"/>
          <w:sz w:val="24"/>
          <w:szCs w:val="24"/>
        </w:rPr>
      </w:pPr>
      <w:r>
        <w:rPr>
          <w:rFonts w:ascii="Arial" w:hAnsi="Arial" w:cs="Arial"/>
          <w:sz w:val="24"/>
          <w:szCs w:val="24"/>
        </w:rPr>
        <w:t>A</w:t>
      </w:r>
      <w:r w:rsidR="00655590" w:rsidRPr="00EB748C">
        <w:rPr>
          <w:rFonts w:ascii="Arial" w:hAnsi="Arial" w:cs="Arial"/>
          <w:sz w:val="24"/>
          <w:szCs w:val="24"/>
        </w:rPr>
        <w:t xml:space="preserve"> statutory declaration by the trustees that all reasonable efforts have been made by them to ensure that in so far as possible the information provided for the purposes of the application is in all material respects complete and accurate.</w:t>
      </w:r>
    </w:p>
    <w:p w14:paraId="3E1991BE" w14:textId="77777777" w:rsidR="00655590" w:rsidRPr="00655590" w:rsidRDefault="00655590" w:rsidP="009013B1">
      <w:pPr>
        <w:spacing w:after="0" w:line="276" w:lineRule="auto"/>
        <w:rPr>
          <w:rFonts w:ascii="Arial" w:hAnsi="Arial" w:cs="Arial"/>
          <w:sz w:val="24"/>
          <w:szCs w:val="24"/>
        </w:rPr>
      </w:pPr>
    </w:p>
    <w:p w14:paraId="75F90627" w14:textId="0B70EBF0" w:rsidR="00655590" w:rsidRPr="00CE3990" w:rsidRDefault="002E488D" w:rsidP="009013B1">
      <w:pPr>
        <w:pStyle w:val="ListParagraph"/>
        <w:numPr>
          <w:ilvl w:val="0"/>
          <w:numId w:val="1"/>
        </w:numPr>
        <w:spacing w:after="0" w:line="276" w:lineRule="auto"/>
        <w:ind w:left="540" w:hanging="540"/>
        <w:rPr>
          <w:rFonts w:ascii="Arial" w:hAnsi="Arial" w:cs="Arial"/>
          <w:sz w:val="24"/>
          <w:szCs w:val="24"/>
        </w:rPr>
      </w:pPr>
      <w:r>
        <w:rPr>
          <w:rFonts w:ascii="Arial" w:hAnsi="Arial" w:cs="Arial"/>
          <w:sz w:val="24"/>
          <w:szCs w:val="24"/>
        </w:rPr>
        <w:t xml:space="preserve">The </w:t>
      </w:r>
      <w:r w:rsidR="00655590" w:rsidRPr="00CE3990">
        <w:rPr>
          <w:rFonts w:ascii="Arial" w:hAnsi="Arial" w:cs="Arial"/>
          <w:sz w:val="24"/>
          <w:szCs w:val="24"/>
        </w:rPr>
        <w:t xml:space="preserve">PIPS provides that the Minster may exclude schemes, businesses and employers that, in the Minister’s opinion, have contrived the qualifying conditions for </w:t>
      </w:r>
      <w:r>
        <w:rPr>
          <w:rFonts w:ascii="Arial" w:hAnsi="Arial" w:cs="Arial"/>
          <w:sz w:val="24"/>
          <w:szCs w:val="24"/>
        </w:rPr>
        <w:t xml:space="preserve">the </w:t>
      </w:r>
      <w:r w:rsidR="00655590" w:rsidRPr="00CE3990">
        <w:rPr>
          <w:rFonts w:ascii="Arial" w:hAnsi="Arial" w:cs="Arial"/>
          <w:sz w:val="24"/>
          <w:szCs w:val="24"/>
        </w:rPr>
        <w:t>PIPS or have wilfully contributed to the pension scheme deficit or employer insolvency.</w:t>
      </w:r>
    </w:p>
    <w:p w14:paraId="6D6E0817" w14:textId="77777777" w:rsidR="00655590" w:rsidRPr="00655590" w:rsidRDefault="00655590" w:rsidP="009013B1">
      <w:pPr>
        <w:spacing w:after="0" w:line="276" w:lineRule="auto"/>
        <w:ind w:left="540" w:hanging="540"/>
        <w:rPr>
          <w:rFonts w:ascii="Arial" w:hAnsi="Arial" w:cs="Arial"/>
          <w:sz w:val="24"/>
          <w:szCs w:val="24"/>
        </w:rPr>
      </w:pPr>
    </w:p>
    <w:p w14:paraId="3139595C" w14:textId="6861D63E" w:rsidR="00655590" w:rsidRPr="00CE3990" w:rsidRDefault="00655590" w:rsidP="009013B1">
      <w:pPr>
        <w:pStyle w:val="ListParagraph"/>
        <w:numPr>
          <w:ilvl w:val="0"/>
          <w:numId w:val="1"/>
        </w:numPr>
        <w:spacing w:after="0" w:line="276" w:lineRule="auto"/>
        <w:ind w:left="540" w:hanging="540"/>
        <w:rPr>
          <w:rFonts w:ascii="Arial" w:hAnsi="Arial" w:cs="Arial"/>
          <w:sz w:val="24"/>
          <w:szCs w:val="24"/>
        </w:rPr>
      </w:pPr>
      <w:r w:rsidRPr="00CE3990">
        <w:rPr>
          <w:rFonts w:ascii="Arial" w:hAnsi="Arial" w:cs="Arial"/>
          <w:sz w:val="24"/>
          <w:szCs w:val="24"/>
        </w:rPr>
        <w:t xml:space="preserve">Once all the information is provided, the Minister will request the NTMA to calculate the actuarially assessed cost in net </w:t>
      </w:r>
      <w:r w:rsidR="00CE3990" w:rsidRPr="00CE3990">
        <w:rPr>
          <w:rFonts w:ascii="Arial" w:hAnsi="Arial" w:cs="Arial"/>
          <w:sz w:val="24"/>
          <w:szCs w:val="24"/>
        </w:rPr>
        <w:t>p</w:t>
      </w:r>
      <w:r w:rsidRPr="00CE3990">
        <w:rPr>
          <w:rFonts w:ascii="Arial" w:hAnsi="Arial" w:cs="Arial"/>
          <w:sz w:val="24"/>
          <w:szCs w:val="24"/>
        </w:rPr>
        <w:t>resent value terms of providing pension payments to the pensioners of the scheme, taking account of the cost of administration. The pricing will be done on a cost</w:t>
      </w:r>
      <w:r w:rsidR="002E488D">
        <w:rPr>
          <w:rFonts w:ascii="Arial" w:hAnsi="Arial" w:cs="Arial"/>
          <w:sz w:val="24"/>
          <w:szCs w:val="24"/>
        </w:rPr>
        <w:t>-</w:t>
      </w:r>
      <w:r w:rsidRPr="00CE3990">
        <w:rPr>
          <w:rFonts w:ascii="Arial" w:hAnsi="Arial" w:cs="Arial"/>
          <w:sz w:val="24"/>
          <w:szCs w:val="24"/>
        </w:rPr>
        <w:t xml:space="preserve">neutral basis for the Exchequer in that it will reflect the net present value of the future stream on </w:t>
      </w:r>
      <w:r w:rsidR="002E488D">
        <w:rPr>
          <w:rFonts w:ascii="Arial" w:hAnsi="Arial" w:cs="Arial"/>
          <w:sz w:val="24"/>
          <w:szCs w:val="24"/>
        </w:rPr>
        <w:t xml:space="preserve">the </w:t>
      </w:r>
      <w:r w:rsidRPr="00CE3990">
        <w:rPr>
          <w:rFonts w:ascii="Arial" w:hAnsi="Arial" w:cs="Arial"/>
          <w:sz w:val="24"/>
          <w:szCs w:val="24"/>
        </w:rPr>
        <w:t xml:space="preserve">PIPS payments for the lives of the pensioners concerned.  </w:t>
      </w:r>
    </w:p>
    <w:p w14:paraId="0025F3C5" w14:textId="77777777" w:rsidR="00655590" w:rsidRPr="00655590" w:rsidRDefault="00655590" w:rsidP="009013B1">
      <w:pPr>
        <w:spacing w:after="0" w:line="276" w:lineRule="auto"/>
        <w:rPr>
          <w:rFonts w:ascii="Arial" w:hAnsi="Arial" w:cs="Arial"/>
          <w:sz w:val="24"/>
          <w:szCs w:val="24"/>
        </w:rPr>
      </w:pPr>
    </w:p>
    <w:p w14:paraId="4B057BC5" w14:textId="63A87BAB" w:rsidR="00655590" w:rsidRPr="008819ED" w:rsidRDefault="00655590" w:rsidP="009013B1">
      <w:pPr>
        <w:pStyle w:val="ListParagraph"/>
        <w:numPr>
          <w:ilvl w:val="0"/>
          <w:numId w:val="1"/>
        </w:numPr>
        <w:spacing w:after="0" w:line="276" w:lineRule="auto"/>
        <w:ind w:left="540" w:hanging="540"/>
        <w:rPr>
          <w:rFonts w:ascii="Arial" w:hAnsi="Arial" w:cs="Arial"/>
          <w:sz w:val="24"/>
          <w:szCs w:val="24"/>
        </w:rPr>
      </w:pPr>
      <w:r w:rsidRPr="008819ED">
        <w:rPr>
          <w:rFonts w:ascii="Arial" w:hAnsi="Arial" w:cs="Arial"/>
          <w:sz w:val="24"/>
          <w:szCs w:val="24"/>
        </w:rPr>
        <w:t>Clearly, important factors will be the choice of interest rate and the mortality assumptions. The interest rate is the yield-to-maturity on Irish Government bonds closest to ten years in duration. The mortality assumptions are based on the applicable professional guidance issued by the Society of Actuaries in Ireland in relation to retirement benefit scheme transfer values and reflect the standard industry practice.  In accordance with standard practice in Ireland, these mortality tables will be applied without any adjustment to take account of local or other factors.</w:t>
      </w:r>
    </w:p>
    <w:p w14:paraId="2C6A1F0B" w14:textId="77777777" w:rsidR="00655590" w:rsidRPr="00655590" w:rsidRDefault="00655590" w:rsidP="009013B1">
      <w:pPr>
        <w:spacing w:after="0" w:line="276" w:lineRule="auto"/>
        <w:ind w:left="540" w:hanging="540"/>
        <w:rPr>
          <w:rFonts w:ascii="Arial" w:hAnsi="Arial" w:cs="Arial"/>
          <w:sz w:val="24"/>
          <w:szCs w:val="24"/>
        </w:rPr>
      </w:pPr>
    </w:p>
    <w:p w14:paraId="7E35AF20" w14:textId="77777777" w:rsidR="00655590" w:rsidRPr="008819ED" w:rsidRDefault="00655590" w:rsidP="009013B1">
      <w:pPr>
        <w:pStyle w:val="ListParagraph"/>
        <w:numPr>
          <w:ilvl w:val="0"/>
          <w:numId w:val="1"/>
        </w:numPr>
        <w:spacing w:after="0" w:line="276" w:lineRule="auto"/>
        <w:ind w:left="540" w:hanging="540"/>
        <w:rPr>
          <w:rFonts w:ascii="Arial" w:hAnsi="Arial" w:cs="Arial"/>
          <w:sz w:val="24"/>
          <w:szCs w:val="24"/>
        </w:rPr>
      </w:pPr>
      <w:r w:rsidRPr="008819ED">
        <w:rPr>
          <w:rFonts w:ascii="Arial" w:hAnsi="Arial" w:cs="Arial"/>
          <w:sz w:val="24"/>
          <w:szCs w:val="24"/>
        </w:rPr>
        <w:t xml:space="preserve">The Minister will provide this quotation in writing to the trustees of the applicant scheme and the quote will remain valid for two weeks.  </w:t>
      </w:r>
    </w:p>
    <w:p w14:paraId="6C8C5F6D" w14:textId="77777777" w:rsidR="00655590" w:rsidRPr="00655590" w:rsidRDefault="00655590" w:rsidP="009013B1">
      <w:pPr>
        <w:spacing w:after="0" w:line="276" w:lineRule="auto"/>
        <w:ind w:left="540" w:hanging="540"/>
        <w:rPr>
          <w:rFonts w:ascii="Arial" w:hAnsi="Arial" w:cs="Arial"/>
          <w:sz w:val="24"/>
          <w:szCs w:val="24"/>
        </w:rPr>
      </w:pPr>
    </w:p>
    <w:p w14:paraId="6035BBBA" w14:textId="77777777" w:rsidR="00655590" w:rsidRPr="008819ED" w:rsidRDefault="00655590" w:rsidP="009013B1">
      <w:pPr>
        <w:pStyle w:val="ListParagraph"/>
        <w:numPr>
          <w:ilvl w:val="0"/>
          <w:numId w:val="1"/>
        </w:numPr>
        <w:spacing w:after="0" w:line="276" w:lineRule="auto"/>
        <w:ind w:left="540" w:hanging="540"/>
        <w:rPr>
          <w:rFonts w:ascii="Arial" w:hAnsi="Arial" w:cs="Arial"/>
          <w:sz w:val="24"/>
          <w:szCs w:val="24"/>
        </w:rPr>
      </w:pPr>
      <w:r w:rsidRPr="008819ED">
        <w:rPr>
          <w:rFonts w:ascii="Arial" w:hAnsi="Arial" w:cs="Arial"/>
          <w:sz w:val="24"/>
          <w:szCs w:val="24"/>
        </w:rPr>
        <w:t>The quotation will:</w:t>
      </w:r>
    </w:p>
    <w:p w14:paraId="086FB467" w14:textId="77777777" w:rsidR="00655590" w:rsidRPr="00655590" w:rsidRDefault="00655590" w:rsidP="009013B1">
      <w:pPr>
        <w:spacing w:after="0" w:line="276" w:lineRule="auto"/>
        <w:rPr>
          <w:rFonts w:ascii="Arial" w:hAnsi="Arial" w:cs="Arial"/>
          <w:sz w:val="24"/>
          <w:szCs w:val="24"/>
        </w:rPr>
      </w:pPr>
    </w:p>
    <w:p w14:paraId="40688120" w14:textId="08DACEEF" w:rsidR="00655590" w:rsidRPr="004F1283" w:rsidRDefault="00655590" w:rsidP="009013B1">
      <w:pPr>
        <w:pStyle w:val="ListParagraph"/>
        <w:numPr>
          <w:ilvl w:val="0"/>
          <w:numId w:val="15"/>
        </w:numPr>
        <w:spacing w:after="0" w:line="276" w:lineRule="auto"/>
        <w:ind w:left="900"/>
        <w:rPr>
          <w:rFonts w:ascii="Arial" w:hAnsi="Arial" w:cs="Arial"/>
          <w:sz w:val="24"/>
          <w:szCs w:val="24"/>
        </w:rPr>
      </w:pPr>
      <w:r w:rsidRPr="004F1283">
        <w:rPr>
          <w:rFonts w:ascii="Arial" w:hAnsi="Arial" w:cs="Arial"/>
          <w:sz w:val="24"/>
          <w:szCs w:val="24"/>
        </w:rPr>
        <w:t>specify the amount of pension to be paid to the individual pensioners or relevant survivors or dependents on receipt of the payment by the trustees</w:t>
      </w:r>
      <w:r w:rsidR="004F1283">
        <w:rPr>
          <w:rFonts w:ascii="Arial" w:hAnsi="Arial" w:cs="Arial"/>
          <w:sz w:val="24"/>
          <w:szCs w:val="24"/>
        </w:rPr>
        <w:t>,</w:t>
      </w:r>
      <w:r w:rsidRPr="004F1283">
        <w:rPr>
          <w:rFonts w:ascii="Arial" w:hAnsi="Arial" w:cs="Arial"/>
          <w:sz w:val="24"/>
          <w:szCs w:val="24"/>
        </w:rPr>
        <w:t xml:space="preserve"> </w:t>
      </w:r>
    </w:p>
    <w:p w14:paraId="042E7AD3" w14:textId="77777777" w:rsidR="00655590" w:rsidRPr="00655590" w:rsidRDefault="00655590" w:rsidP="009013B1">
      <w:pPr>
        <w:spacing w:after="0" w:line="276" w:lineRule="auto"/>
        <w:ind w:left="360"/>
        <w:rPr>
          <w:rFonts w:ascii="Arial" w:hAnsi="Arial" w:cs="Arial"/>
          <w:sz w:val="24"/>
          <w:szCs w:val="24"/>
        </w:rPr>
      </w:pPr>
    </w:p>
    <w:p w14:paraId="062AAE19" w14:textId="4D414C37" w:rsidR="00655590" w:rsidRPr="004F1283" w:rsidRDefault="00655590" w:rsidP="009013B1">
      <w:pPr>
        <w:pStyle w:val="ListParagraph"/>
        <w:numPr>
          <w:ilvl w:val="0"/>
          <w:numId w:val="15"/>
        </w:numPr>
        <w:spacing w:after="0" w:line="276" w:lineRule="auto"/>
        <w:ind w:left="900"/>
        <w:rPr>
          <w:rFonts w:ascii="Arial" w:hAnsi="Arial" w:cs="Arial"/>
          <w:sz w:val="24"/>
          <w:szCs w:val="24"/>
        </w:rPr>
      </w:pPr>
      <w:r w:rsidRPr="004F1283">
        <w:rPr>
          <w:rFonts w:ascii="Arial" w:hAnsi="Arial" w:cs="Arial"/>
          <w:sz w:val="24"/>
          <w:szCs w:val="24"/>
        </w:rPr>
        <w:t>state the associated administrative cost which will be charged by the Minister</w:t>
      </w:r>
      <w:r w:rsidR="004F1283">
        <w:rPr>
          <w:rFonts w:ascii="Arial" w:hAnsi="Arial" w:cs="Arial"/>
          <w:sz w:val="24"/>
          <w:szCs w:val="24"/>
        </w:rPr>
        <w:t>,</w:t>
      </w:r>
      <w:r w:rsidRPr="004F1283">
        <w:rPr>
          <w:rFonts w:ascii="Arial" w:hAnsi="Arial" w:cs="Arial"/>
          <w:sz w:val="24"/>
          <w:szCs w:val="24"/>
        </w:rPr>
        <w:t xml:space="preserve"> </w:t>
      </w:r>
    </w:p>
    <w:p w14:paraId="2E65A676" w14:textId="77777777" w:rsidR="00655590" w:rsidRPr="00655590" w:rsidRDefault="00655590" w:rsidP="009013B1">
      <w:pPr>
        <w:spacing w:after="0" w:line="276" w:lineRule="auto"/>
        <w:ind w:left="360"/>
        <w:rPr>
          <w:rFonts w:ascii="Arial" w:hAnsi="Arial" w:cs="Arial"/>
          <w:sz w:val="24"/>
          <w:szCs w:val="24"/>
        </w:rPr>
      </w:pPr>
    </w:p>
    <w:p w14:paraId="20609E40" w14:textId="5D15A5F5" w:rsidR="004F1283" w:rsidRDefault="00655590" w:rsidP="009013B1">
      <w:pPr>
        <w:pStyle w:val="ListParagraph"/>
        <w:numPr>
          <w:ilvl w:val="0"/>
          <w:numId w:val="15"/>
        </w:numPr>
        <w:spacing w:after="0" w:line="276" w:lineRule="auto"/>
        <w:ind w:left="900"/>
        <w:rPr>
          <w:rFonts w:ascii="Arial" w:hAnsi="Arial" w:cs="Arial"/>
          <w:sz w:val="24"/>
          <w:szCs w:val="24"/>
        </w:rPr>
      </w:pPr>
      <w:r w:rsidRPr="004F1283">
        <w:rPr>
          <w:rFonts w:ascii="Arial" w:hAnsi="Arial" w:cs="Arial"/>
          <w:sz w:val="24"/>
          <w:szCs w:val="24"/>
        </w:rPr>
        <w:t>guarantee that this pension will be paid to those pensioners or relevant survivors or dependents for their lifetime</w:t>
      </w:r>
      <w:r w:rsidR="004F1283">
        <w:rPr>
          <w:rFonts w:ascii="Arial" w:hAnsi="Arial" w:cs="Arial"/>
          <w:sz w:val="24"/>
          <w:szCs w:val="24"/>
        </w:rPr>
        <w:t>,</w:t>
      </w:r>
      <w:r w:rsidRPr="004F1283">
        <w:rPr>
          <w:rFonts w:ascii="Arial" w:hAnsi="Arial" w:cs="Arial"/>
          <w:sz w:val="24"/>
          <w:szCs w:val="24"/>
        </w:rPr>
        <w:t xml:space="preserve"> and </w:t>
      </w:r>
    </w:p>
    <w:p w14:paraId="35A3B84B" w14:textId="77777777" w:rsidR="004F1283" w:rsidRPr="004F1283" w:rsidRDefault="004F1283" w:rsidP="009013B1">
      <w:pPr>
        <w:pStyle w:val="ListParagraph"/>
        <w:rPr>
          <w:rFonts w:ascii="Arial" w:hAnsi="Arial" w:cs="Arial"/>
          <w:sz w:val="24"/>
          <w:szCs w:val="24"/>
        </w:rPr>
      </w:pPr>
    </w:p>
    <w:p w14:paraId="6F5D78B7" w14:textId="19886392" w:rsidR="00655590" w:rsidRPr="004F1283" w:rsidRDefault="00655590" w:rsidP="009013B1">
      <w:pPr>
        <w:pStyle w:val="ListParagraph"/>
        <w:numPr>
          <w:ilvl w:val="0"/>
          <w:numId w:val="15"/>
        </w:numPr>
        <w:spacing w:after="0" w:line="276" w:lineRule="auto"/>
        <w:ind w:left="900"/>
        <w:rPr>
          <w:rFonts w:ascii="Arial" w:hAnsi="Arial" w:cs="Arial"/>
          <w:sz w:val="24"/>
          <w:szCs w:val="24"/>
        </w:rPr>
      </w:pPr>
      <w:r w:rsidRPr="004F1283">
        <w:rPr>
          <w:rFonts w:ascii="Arial" w:hAnsi="Arial" w:cs="Arial"/>
          <w:sz w:val="24"/>
          <w:szCs w:val="24"/>
        </w:rPr>
        <w:t>request the trustees to indicate acceptance or rejection of the offer in writing within 14 days.</w:t>
      </w:r>
    </w:p>
    <w:p w14:paraId="6FECE61C" w14:textId="77777777" w:rsidR="00655590" w:rsidRPr="00655590" w:rsidRDefault="00655590" w:rsidP="009013B1">
      <w:pPr>
        <w:spacing w:after="0" w:line="276" w:lineRule="auto"/>
        <w:rPr>
          <w:rFonts w:ascii="Arial" w:hAnsi="Arial" w:cs="Arial"/>
          <w:sz w:val="24"/>
          <w:szCs w:val="24"/>
        </w:rPr>
      </w:pPr>
    </w:p>
    <w:p w14:paraId="6E44B415" w14:textId="2369F7E2" w:rsidR="00655590" w:rsidRPr="008819ED" w:rsidRDefault="00655590" w:rsidP="009013B1">
      <w:pPr>
        <w:pStyle w:val="ListParagraph"/>
        <w:numPr>
          <w:ilvl w:val="0"/>
          <w:numId w:val="1"/>
        </w:numPr>
        <w:spacing w:after="0" w:line="276" w:lineRule="auto"/>
        <w:ind w:left="540" w:hanging="540"/>
        <w:rPr>
          <w:rFonts w:ascii="Arial" w:hAnsi="Arial" w:cs="Arial"/>
          <w:sz w:val="24"/>
          <w:szCs w:val="24"/>
        </w:rPr>
      </w:pPr>
      <w:r w:rsidRPr="008819ED">
        <w:rPr>
          <w:rFonts w:ascii="Arial" w:hAnsi="Arial" w:cs="Arial"/>
          <w:sz w:val="24"/>
          <w:szCs w:val="24"/>
        </w:rPr>
        <w:t xml:space="preserve">Following receipt of the Minister’s offer, it will be a matter for the trustees to decide </w:t>
      </w:r>
      <w:r w:rsidR="008A66E7" w:rsidRPr="008819ED">
        <w:rPr>
          <w:rFonts w:ascii="Arial" w:hAnsi="Arial" w:cs="Arial"/>
          <w:sz w:val="24"/>
          <w:szCs w:val="24"/>
        </w:rPr>
        <w:t>whether</w:t>
      </w:r>
      <w:r w:rsidRPr="008819ED">
        <w:rPr>
          <w:rFonts w:ascii="Arial" w:hAnsi="Arial" w:cs="Arial"/>
          <w:sz w:val="24"/>
          <w:szCs w:val="24"/>
        </w:rPr>
        <w:t xml:space="preserve"> to accept the quotation by the stated date. The Minister and the Department </w:t>
      </w:r>
      <w:r w:rsidR="008A66E7">
        <w:rPr>
          <w:rFonts w:ascii="Arial" w:hAnsi="Arial" w:cs="Arial"/>
          <w:sz w:val="24"/>
          <w:szCs w:val="24"/>
        </w:rPr>
        <w:t xml:space="preserve">of </w:t>
      </w:r>
      <w:r w:rsidR="00642248">
        <w:rPr>
          <w:rFonts w:ascii="Arial" w:hAnsi="Arial" w:cs="Arial"/>
          <w:sz w:val="24"/>
          <w:szCs w:val="24"/>
        </w:rPr>
        <w:t xml:space="preserve">Finance </w:t>
      </w:r>
      <w:r w:rsidRPr="008819ED">
        <w:rPr>
          <w:rFonts w:ascii="Arial" w:hAnsi="Arial" w:cs="Arial"/>
          <w:sz w:val="24"/>
          <w:szCs w:val="24"/>
        </w:rPr>
        <w:t xml:space="preserve">will not negotiate on the stated offer. If, consequent on </w:t>
      </w:r>
      <w:r w:rsidRPr="008819ED">
        <w:rPr>
          <w:rFonts w:ascii="Arial" w:hAnsi="Arial" w:cs="Arial"/>
          <w:sz w:val="24"/>
          <w:szCs w:val="24"/>
        </w:rPr>
        <w:lastRenderedPageBreak/>
        <w:t xml:space="preserve">receiving a PIPS quote, the </w:t>
      </w:r>
      <w:r w:rsidR="008A66E7">
        <w:rPr>
          <w:rFonts w:ascii="Arial" w:hAnsi="Arial" w:cs="Arial"/>
          <w:sz w:val="24"/>
          <w:szCs w:val="24"/>
        </w:rPr>
        <w:t>t</w:t>
      </w:r>
      <w:r w:rsidRPr="008819ED">
        <w:rPr>
          <w:rFonts w:ascii="Arial" w:hAnsi="Arial" w:cs="Arial"/>
          <w:sz w:val="24"/>
          <w:szCs w:val="24"/>
        </w:rPr>
        <w:t>rustees find that there are residual funds to distribute and that higher payments can be afforded, it will be open to them to seek a revised quote from the Minister and a new 14</w:t>
      </w:r>
      <w:r w:rsidR="004F1283">
        <w:rPr>
          <w:rFonts w:ascii="Arial" w:hAnsi="Arial" w:cs="Arial"/>
          <w:sz w:val="24"/>
          <w:szCs w:val="24"/>
        </w:rPr>
        <w:t>-</w:t>
      </w:r>
      <w:r w:rsidRPr="008819ED">
        <w:rPr>
          <w:rFonts w:ascii="Arial" w:hAnsi="Arial" w:cs="Arial"/>
          <w:sz w:val="24"/>
          <w:szCs w:val="24"/>
        </w:rPr>
        <w:t>day period will apply. The NTMA may also revise its quote during the 14</w:t>
      </w:r>
      <w:r w:rsidR="004F1283">
        <w:rPr>
          <w:rFonts w:ascii="Arial" w:hAnsi="Arial" w:cs="Arial"/>
          <w:sz w:val="24"/>
          <w:szCs w:val="24"/>
        </w:rPr>
        <w:t>-</w:t>
      </w:r>
      <w:r w:rsidRPr="008819ED">
        <w:rPr>
          <w:rFonts w:ascii="Arial" w:hAnsi="Arial" w:cs="Arial"/>
          <w:sz w:val="24"/>
          <w:szCs w:val="24"/>
        </w:rPr>
        <w:t>day period, in which case a fresh 14</w:t>
      </w:r>
      <w:r w:rsidR="004F1283">
        <w:rPr>
          <w:rFonts w:ascii="Arial" w:hAnsi="Arial" w:cs="Arial"/>
          <w:sz w:val="24"/>
          <w:szCs w:val="24"/>
        </w:rPr>
        <w:t>-</w:t>
      </w:r>
      <w:r w:rsidRPr="008819ED">
        <w:rPr>
          <w:rFonts w:ascii="Arial" w:hAnsi="Arial" w:cs="Arial"/>
          <w:sz w:val="24"/>
          <w:szCs w:val="24"/>
        </w:rPr>
        <w:t>day period will apply from the date of the new quote. The Minister reserves the right to determine that any new proposal or information submitted by the trustees</w:t>
      </w:r>
      <w:r w:rsidR="008A66E7">
        <w:rPr>
          <w:rFonts w:ascii="Arial" w:hAnsi="Arial" w:cs="Arial"/>
          <w:sz w:val="24"/>
          <w:szCs w:val="24"/>
        </w:rPr>
        <w:t>,</w:t>
      </w:r>
      <w:r w:rsidRPr="008819ED">
        <w:rPr>
          <w:rFonts w:ascii="Arial" w:hAnsi="Arial" w:cs="Arial"/>
          <w:sz w:val="24"/>
          <w:szCs w:val="24"/>
        </w:rPr>
        <w:t xml:space="preserve"> amounts to the submission of a new application.</w:t>
      </w:r>
    </w:p>
    <w:p w14:paraId="5CBD89D4" w14:textId="77777777" w:rsidR="00655590" w:rsidRPr="00655590" w:rsidRDefault="00655590" w:rsidP="009013B1">
      <w:pPr>
        <w:spacing w:after="0" w:line="276" w:lineRule="auto"/>
        <w:rPr>
          <w:rFonts w:ascii="Arial" w:hAnsi="Arial" w:cs="Arial"/>
          <w:sz w:val="24"/>
          <w:szCs w:val="24"/>
        </w:rPr>
      </w:pPr>
    </w:p>
    <w:p w14:paraId="1455E5FC" w14:textId="0A0C26A7" w:rsidR="00655590" w:rsidRPr="00655590" w:rsidRDefault="00655590" w:rsidP="009013B1">
      <w:pPr>
        <w:pStyle w:val="Heading3"/>
        <w:rPr>
          <w:rFonts w:cs="Arial"/>
        </w:rPr>
      </w:pPr>
      <w:bookmarkStart w:id="6" w:name="_Toc42856619"/>
      <w:r w:rsidRPr="008819ED">
        <w:t xml:space="preserve">Stage 3: Payment into </w:t>
      </w:r>
      <w:r w:rsidR="003B2550">
        <w:t xml:space="preserve">the </w:t>
      </w:r>
      <w:r w:rsidRPr="008819ED">
        <w:t>PIPS</w:t>
      </w:r>
      <w:bookmarkEnd w:id="6"/>
      <w:r w:rsidRPr="008819ED">
        <w:t xml:space="preserve"> </w:t>
      </w:r>
    </w:p>
    <w:p w14:paraId="3E64BECD" w14:textId="33574CBA" w:rsidR="00655590" w:rsidRPr="00BB2F2F" w:rsidRDefault="00655590" w:rsidP="009013B1">
      <w:pPr>
        <w:pStyle w:val="ListParagraph"/>
        <w:numPr>
          <w:ilvl w:val="0"/>
          <w:numId w:val="1"/>
        </w:numPr>
        <w:spacing w:after="0" w:line="276" w:lineRule="auto"/>
        <w:ind w:left="540" w:hanging="540"/>
        <w:rPr>
          <w:rFonts w:ascii="Arial" w:hAnsi="Arial" w:cs="Arial"/>
          <w:sz w:val="24"/>
          <w:szCs w:val="24"/>
        </w:rPr>
      </w:pPr>
      <w:r w:rsidRPr="00BB2F2F">
        <w:rPr>
          <w:rFonts w:ascii="Arial" w:hAnsi="Arial" w:cs="Arial"/>
          <w:sz w:val="24"/>
          <w:szCs w:val="24"/>
        </w:rPr>
        <w:t xml:space="preserve">Before </w:t>
      </w:r>
      <w:r w:rsidR="008A66E7">
        <w:rPr>
          <w:rFonts w:ascii="Arial" w:hAnsi="Arial" w:cs="Arial"/>
          <w:sz w:val="24"/>
          <w:szCs w:val="24"/>
        </w:rPr>
        <w:t xml:space="preserve">the Minister can make a </w:t>
      </w:r>
      <w:r w:rsidRPr="00BB2F2F">
        <w:rPr>
          <w:rFonts w:ascii="Arial" w:hAnsi="Arial" w:cs="Arial"/>
          <w:sz w:val="24"/>
          <w:szCs w:val="24"/>
        </w:rPr>
        <w:t>payment under</w:t>
      </w:r>
      <w:r w:rsidR="00F059A1">
        <w:rPr>
          <w:rFonts w:ascii="Arial" w:hAnsi="Arial" w:cs="Arial"/>
          <w:sz w:val="24"/>
          <w:szCs w:val="24"/>
        </w:rPr>
        <w:t xml:space="preserve"> the</w:t>
      </w:r>
      <w:r w:rsidRPr="00BB2F2F">
        <w:rPr>
          <w:rFonts w:ascii="Arial" w:hAnsi="Arial" w:cs="Arial"/>
          <w:sz w:val="24"/>
          <w:szCs w:val="24"/>
        </w:rPr>
        <w:t xml:space="preserve"> PIPS, the trustees must pay the quoted price to the Minister by electronic funds transfer. The Minister will not accept payment in the form of bonds, equities or other assets. The Minister </w:t>
      </w:r>
      <w:r w:rsidR="00F059A1">
        <w:rPr>
          <w:rFonts w:ascii="Arial" w:hAnsi="Arial" w:cs="Arial"/>
          <w:sz w:val="24"/>
          <w:szCs w:val="24"/>
        </w:rPr>
        <w:t xml:space="preserve">has reviewed the pension regulations </w:t>
      </w:r>
      <w:r w:rsidRPr="00BB2F2F">
        <w:rPr>
          <w:rFonts w:ascii="Arial" w:hAnsi="Arial" w:cs="Arial"/>
          <w:sz w:val="24"/>
          <w:szCs w:val="24"/>
        </w:rPr>
        <w:t xml:space="preserve">to ensure that there is no legal impediment to the trustees joining </w:t>
      </w:r>
      <w:r w:rsidR="00F059A1">
        <w:rPr>
          <w:rFonts w:ascii="Arial" w:hAnsi="Arial" w:cs="Arial"/>
          <w:sz w:val="24"/>
          <w:szCs w:val="24"/>
        </w:rPr>
        <w:t xml:space="preserve">the </w:t>
      </w:r>
      <w:r w:rsidRPr="00BB2F2F">
        <w:rPr>
          <w:rFonts w:ascii="Arial" w:hAnsi="Arial" w:cs="Arial"/>
          <w:sz w:val="24"/>
          <w:szCs w:val="24"/>
        </w:rPr>
        <w:t>PIPS. Failure by a pension fund to adhere</w:t>
      </w:r>
      <w:r w:rsidR="00F059A1">
        <w:rPr>
          <w:rFonts w:ascii="Arial" w:hAnsi="Arial" w:cs="Arial"/>
          <w:sz w:val="24"/>
          <w:szCs w:val="24"/>
        </w:rPr>
        <w:t xml:space="preserve"> to</w:t>
      </w:r>
      <w:r w:rsidRPr="00BB2F2F">
        <w:rPr>
          <w:rFonts w:ascii="Arial" w:hAnsi="Arial" w:cs="Arial"/>
          <w:sz w:val="24"/>
          <w:szCs w:val="24"/>
        </w:rPr>
        <w:t xml:space="preserve"> the conditions laid down by the Minister will invalidate the offer. </w:t>
      </w:r>
    </w:p>
    <w:p w14:paraId="39F8988A" w14:textId="77777777" w:rsidR="00655590" w:rsidRPr="00655590" w:rsidRDefault="00655590" w:rsidP="009013B1">
      <w:pPr>
        <w:spacing w:after="0" w:line="276" w:lineRule="auto"/>
        <w:ind w:left="540" w:hanging="540"/>
        <w:rPr>
          <w:rFonts w:ascii="Arial" w:hAnsi="Arial" w:cs="Arial"/>
          <w:sz w:val="24"/>
          <w:szCs w:val="24"/>
        </w:rPr>
      </w:pPr>
    </w:p>
    <w:p w14:paraId="1100A659" w14:textId="77777777" w:rsidR="00655590" w:rsidRPr="00BB2F2F" w:rsidRDefault="00655590" w:rsidP="009013B1">
      <w:pPr>
        <w:pStyle w:val="ListParagraph"/>
        <w:numPr>
          <w:ilvl w:val="0"/>
          <w:numId w:val="1"/>
        </w:numPr>
        <w:spacing w:after="0" w:line="276" w:lineRule="auto"/>
        <w:ind w:left="540" w:hanging="540"/>
        <w:rPr>
          <w:rFonts w:ascii="Arial" w:hAnsi="Arial" w:cs="Arial"/>
          <w:sz w:val="24"/>
          <w:szCs w:val="24"/>
        </w:rPr>
      </w:pPr>
      <w:r w:rsidRPr="00BB2F2F">
        <w:rPr>
          <w:rFonts w:ascii="Arial" w:hAnsi="Arial" w:cs="Arial"/>
          <w:sz w:val="24"/>
          <w:szCs w:val="24"/>
        </w:rPr>
        <w:t>Once this payment has been made, the Minister will activate the necessary administrative arrangements through the payment administrator and the trustees will be deemed to have discharged their liabilities in respect of the relevant pensioners covered in their PIPS application.</w:t>
      </w:r>
    </w:p>
    <w:p w14:paraId="60FA715B" w14:textId="77777777" w:rsidR="00655590" w:rsidRPr="00655590" w:rsidRDefault="00655590" w:rsidP="009013B1">
      <w:pPr>
        <w:spacing w:after="0" w:line="276" w:lineRule="auto"/>
        <w:ind w:left="540" w:hanging="540"/>
        <w:rPr>
          <w:rFonts w:ascii="Arial" w:hAnsi="Arial" w:cs="Arial"/>
          <w:sz w:val="24"/>
          <w:szCs w:val="24"/>
        </w:rPr>
      </w:pPr>
    </w:p>
    <w:p w14:paraId="03E4FD98" w14:textId="0E3D297C" w:rsidR="004F1283" w:rsidRPr="009013B1" w:rsidRDefault="00655590" w:rsidP="009013B1">
      <w:pPr>
        <w:pStyle w:val="ListParagraph"/>
        <w:numPr>
          <w:ilvl w:val="0"/>
          <w:numId w:val="1"/>
        </w:numPr>
        <w:spacing w:after="0" w:line="276" w:lineRule="auto"/>
        <w:ind w:left="540" w:hanging="540"/>
        <w:rPr>
          <w:rFonts w:ascii="Arial" w:hAnsi="Arial" w:cs="Arial"/>
          <w:sz w:val="24"/>
          <w:szCs w:val="24"/>
        </w:rPr>
      </w:pPr>
      <w:r w:rsidRPr="009013B1">
        <w:rPr>
          <w:rFonts w:ascii="Arial" w:hAnsi="Arial" w:cs="Arial"/>
          <w:sz w:val="24"/>
          <w:szCs w:val="24"/>
        </w:rPr>
        <w:t xml:space="preserve">The Minister will have to enter into a contract with the payment administrator setting out the arrangements for making </w:t>
      </w:r>
      <w:r w:rsidR="00F059A1" w:rsidRPr="009013B1">
        <w:rPr>
          <w:rFonts w:ascii="Arial" w:hAnsi="Arial" w:cs="Arial"/>
          <w:sz w:val="24"/>
          <w:szCs w:val="24"/>
        </w:rPr>
        <w:t xml:space="preserve">the </w:t>
      </w:r>
      <w:r w:rsidRPr="009013B1">
        <w:rPr>
          <w:rFonts w:ascii="Arial" w:hAnsi="Arial" w:cs="Arial"/>
          <w:sz w:val="24"/>
          <w:szCs w:val="24"/>
        </w:rPr>
        <w:t>PIPS payments as well as the payment of the administrator’s costs by the Minister on an ongoing basis.  Payment will be made from the Central Fund under the authority of the Social Welfare and Pensions Act</w:t>
      </w:r>
      <w:r w:rsidR="00A05ADE" w:rsidRPr="009013B1">
        <w:rPr>
          <w:rFonts w:ascii="Arial" w:hAnsi="Arial" w:cs="Arial"/>
          <w:sz w:val="24"/>
          <w:szCs w:val="24"/>
        </w:rPr>
        <w:t>,</w:t>
      </w:r>
      <w:r w:rsidRPr="009013B1">
        <w:rPr>
          <w:rFonts w:ascii="Arial" w:hAnsi="Arial" w:cs="Arial"/>
          <w:sz w:val="24"/>
          <w:szCs w:val="24"/>
        </w:rPr>
        <w:t xml:space="preserve"> 2009</w:t>
      </w:r>
      <w:r w:rsidR="00F059A1" w:rsidRPr="009013B1">
        <w:rPr>
          <w:rFonts w:ascii="Arial" w:hAnsi="Arial" w:cs="Arial"/>
          <w:sz w:val="24"/>
          <w:szCs w:val="24"/>
        </w:rPr>
        <w:t>,</w:t>
      </w:r>
      <w:r w:rsidRPr="009013B1">
        <w:rPr>
          <w:rFonts w:ascii="Arial" w:hAnsi="Arial" w:cs="Arial"/>
          <w:sz w:val="24"/>
          <w:szCs w:val="24"/>
        </w:rPr>
        <w:t xml:space="preserve"> rather than voted expenditure</w:t>
      </w:r>
      <w:r w:rsidR="00F059A1" w:rsidRPr="009013B1">
        <w:rPr>
          <w:rFonts w:ascii="Arial" w:hAnsi="Arial" w:cs="Arial"/>
          <w:sz w:val="24"/>
          <w:szCs w:val="24"/>
        </w:rPr>
        <w:t>,</w:t>
      </w:r>
      <w:r w:rsidRPr="009013B1">
        <w:rPr>
          <w:rFonts w:ascii="Arial" w:hAnsi="Arial" w:cs="Arial"/>
          <w:sz w:val="24"/>
          <w:szCs w:val="24"/>
        </w:rPr>
        <w:t xml:space="preserve"> and as such are guaranteed.  </w:t>
      </w:r>
    </w:p>
    <w:p w14:paraId="2CF016E5" w14:textId="77777777" w:rsidR="004F1283" w:rsidRPr="00655590" w:rsidRDefault="004F1283" w:rsidP="009013B1">
      <w:pPr>
        <w:spacing w:after="0" w:line="276" w:lineRule="auto"/>
        <w:rPr>
          <w:rFonts w:ascii="Arial" w:hAnsi="Arial" w:cs="Arial"/>
          <w:sz w:val="24"/>
          <w:szCs w:val="24"/>
        </w:rPr>
      </w:pPr>
    </w:p>
    <w:p w14:paraId="23A93F87" w14:textId="5B6D34F0" w:rsidR="00655590" w:rsidRPr="00655590" w:rsidRDefault="00655590" w:rsidP="009013B1">
      <w:pPr>
        <w:pStyle w:val="Heading3"/>
        <w:rPr>
          <w:rFonts w:cs="Arial"/>
        </w:rPr>
      </w:pPr>
      <w:bookmarkStart w:id="7" w:name="_Toc42856620"/>
      <w:r w:rsidRPr="00BB2F2F">
        <w:t>Review</w:t>
      </w:r>
      <w:bookmarkEnd w:id="7"/>
    </w:p>
    <w:p w14:paraId="242A04F3" w14:textId="0C185307" w:rsidR="00655590" w:rsidRPr="00391D59" w:rsidRDefault="00E022E3" w:rsidP="009013B1">
      <w:pPr>
        <w:pStyle w:val="ListParagraph"/>
        <w:numPr>
          <w:ilvl w:val="0"/>
          <w:numId w:val="1"/>
        </w:numPr>
        <w:spacing w:after="0" w:line="276" w:lineRule="auto"/>
        <w:ind w:left="540" w:hanging="540"/>
        <w:rPr>
          <w:rFonts w:ascii="Arial" w:hAnsi="Arial" w:cs="Arial"/>
          <w:sz w:val="24"/>
          <w:szCs w:val="24"/>
        </w:rPr>
      </w:pPr>
      <w:r w:rsidRPr="00391D59">
        <w:rPr>
          <w:rFonts w:ascii="Arial" w:hAnsi="Arial" w:cs="Arial"/>
          <w:sz w:val="24"/>
          <w:szCs w:val="24"/>
        </w:rPr>
        <w:t xml:space="preserve">The </w:t>
      </w:r>
      <w:r w:rsidR="00655590" w:rsidRPr="00391D59">
        <w:rPr>
          <w:rFonts w:ascii="Arial" w:hAnsi="Arial" w:cs="Arial"/>
          <w:sz w:val="24"/>
          <w:szCs w:val="24"/>
        </w:rPr>
        <w:t xml:space="preserve">PIPS </w:t>
      </w:r>
      <w:r w:rsidR="00E87979" w:rsidRPr="00391D59">
        <w:rPr>
          <w:rFonts w:ascii="Arial" w:hAnsi="Arial" w:cs="Arial"/>
          <w:sz w:val="24"/>
          <w:szCs w:val="24"/>
        </w:rPr>
        <w:t xml:space="preserve">is </w:t>
      </w:r>
      <w:r w:rsidRPr="00391D59">
        <w:rPr>
          <w:rFonts w:ascii="Arial" w:hAnsi="Arial" w:cs="Arial"/>
          <w:sz w:val="24"/>
          <w:szCs w:val="24"/>
        </w:rPr>
        <w:t xml:space="preserve">subject to review at any time by </w:t>
      </w:r>
      <w:r w:rsidR="00E87979" w:rsidRPr="00391D59">
        <w:rPr>
          <w:rFonts w:ascii="Arial" w:hAnsi="Arial" w:cs="Arial"/>
          <w:sz w:val="24"/>
          <w:szCs w:val="24"/>
        </w:rPr>
        <w:t xml:space="preserve">the </w:t>
      </w:r>
      <w:r w:rsidRPr="00391D59">
        <w:rPr>
          <w:rFonts w:ascii="Arial" w:hAnsi="Arial" w:cs="Arial"/>
          <w:sz w:val="24"/>
          <w:szCs w:val="24"/>
        </w:rPr>
        <w:t xml:space="preserve">Government. </w:t>
      </w:r>
      <w:r w:rsidR="00655590" w:rsidRPr="00391D59">
        <w:rPr>
          <w:rFonts w:ascii="Arial" w:hAnsi="Arial" w:cs="Arial"/>
          <w:sz w:val="24"/>
          <w:szCs w:val="24"/>
        </w:rPr>
        <w:t>The Government may</w:t>
      </w:r>
      <w:r w:rsidR="00124DAB" w:rsidRPr="00391D59">
        <w:rPr>
          <w:rFonts w:ascii="Arial" w:hAnsi="Arial" w:cs="Arial"/>
          <w:sz w:val="24"/>
          <w:szCs w:val="24"/>
        </w:rPr>
        <w:t xml:space="preserve"> </w:t>
      </w:r>
      <w:r w:rsidR="00655590" w:rsidRPr="00391D59">
        <w:rPr>
          <w:rFonts w:ascii="Arial" w:hAnsi="Arial" w:cs="Arial"/>
          <w:sz w:val="24"/>
          <w:szCs w:val="24"/>
        </w:rPr>
        <w:t>decide to discontinue the scheme or to continue with it, modified or otherwise.</w:t>
      </w:r>
    </w:p>
    <w:sectPr w:rsidR="00655590" w:rsidRPr="00391D59" w:rsidSect="0047443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F1D9" w14:textId="77777777" w:rsidR="00474438" w:rsidRDefault="00474438" w:rsidP="00474438">
      <w:pPr>
        <w:spacing w:after="0" w:line="240" w:lineRule="auto"/>
      </w:pPr>
      <w:r>
        <w:separator/>
      </w:r>
    </w:p>
  </w:endnote>
  <w:endnote w:type="continuationSeparator" w:id="0">
    <w:p w14:paraId="243A1B7C" w14:textId="77777777" w:rsidR="00474438" w:rsidRDefault="00474438" w:rsidP="0047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56F4" w14:textId="5BA850E3" w:rsidR="00CB6A52" w:rsidRPr="00017D8E" w:rsidRDefault="00017D8E" w:rsidP="00017D8E">
    <w:pPr>
      <w:pStyle w:val="Footer"/>
      <w:jc w:val="right"/>
      <w:rPr>
        <w:rFonts w:ascii="Arial" w:hAnsi="Arial" w:cs="Arial"/>
        <w:sz w:val="20"/>
        <w:szCs w:val="20"/>
      </w:rPr>
    </w:pPr>
    <w:r w:rsidRPr="00017D8E">
      <w:rPr>
        <w:rFonts w:ascii="Arial" w:hAnsi="Arial" w:cs="Arial"/>
        <w:sz w:val="20"/>
        <w:szCs w:val="20"/>
      </w:rPr>
      <w:t>Date published: October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010845"/>
      <w:docPartObj>
        <w:docPartGallery w:val="Page Numbers (Bottom of Page)"/>
        <w:docPartUnique/>
      </w:docPartObj>
    </w:sdtPr>
    <w:sdtEndPr/>
    <w:sdtContent>
      <w:sdt>
        <w:sdtPr>
          <w:id w:val="-467199267"/>
          <w:docPartObj>
            <w:docPartGallery w:val="Page Numbers (Top of Page)"/>
            <w:docPartUnique/>
          </w:docPartObj>
        </w:sdtPr>
        <w:sdtEndPr/>
        <w:sdtContent>
          <w:p w14:paraId="23ECBDF4" w14:textId="30CB1A7A" w:rsidR="001B44ED" w:rsidRDefault="001B44ED" w:rsidP="00017D8E">
            <w:pPr>
              <w:pStyle w:val="Footer"/>
              <w:jc w:val="center"/>
            </w:pPr>
            <w:r w:rsidRPr="000600F9">
              <w:rPr>
                <w:rFonts w:ascii="Arial" w:hAnsi="Arial" w:cs="Arial"/>
                <w:sz w:val="20"/>
                <w:szCs w:val="20"/>
              </w:rPr>
              <w:t xml:space="preserve">Page </w:t>
            </w:r>
            <w:r w:rsidRPr="000600F9">
              <w:rPr>
                <w:rFonts w:ascii="Arial" w:hAnsi="Arial" w:cs="Arial"/>
                <w:b/>
                <w:bCs/>
                <w:sz w:val="20"/>
                <w:szCs w:val="20"/>
              </w:rPr>
              <w:fldChar w:fldCharType="begin"/>
            </w:r>
            <w:r w:rsidRPr="000600F9">
              <w:rPr>
                <w:rFonts w:ascii="Arial" w:hAnsi="Arial" w:cs="Arial"/>
                <w:b/>
                <w:bCs/>
                <w:sz w:val="20"/>
                <w:szCs w:val="20"/>
              </w:rPr>
              <w:instrText xml:space="preserve"> PAGE </w:instrText>
            </w:r>
            <w:r w:rsidRPr="000600F9">
              <w:rPr>
                <w:rFonts w:ascii="Arial" w:hAnsi="Arial" w:cs="Arial"/>
                <w:b/>
                <w:bCs/>
                <w:sz w:val="20"/>
                <w:szCs w:val="20"/>
              </w:rPr>
              <w:fldChar w:fldCharType="separate"/>
            </w:r>
            <w:r w:rsidR="0076563B">
              <w:rPr>
                <w:rFonts w:ascii="Arial" w:hAnsi="Arial" w:cs="Arial"/>
                <w:b/>
                <w:bCs/>
                <w:noProof/>
                <w:sz w:val="20"/>
                <w:szCs w:val="20"/>
              </w:rPr>
              <w:t>2</w:t>
            </w:r>
            <w:r w:rsidRPr="000600F9">
              <w:rPr>
                <w:rFonts w:ascii="Arial" w:hAnsi="Arial" w:cs="Arial"/>
                <w:b/>
                <w:bCs/>
                <w:sz w:val="20"/>
                <w:szCs w:val="20"/>
              </w:rPr>
              <w:fldChar w:fldCharType="end"/>
            </w:r>
            <w:r w:rsidRPr="000600F9">
              <w:rPr>
                <w:rFonts w:ascii="Arial" w:hAnsi="Arial" w:cs="Arial"/>
                <w:sz w:val="20"/>
                <w:szCs w:val="20"/>
              </w:rPr>
              <w:t xml:space="preserve"> of </w:t>
            </w:r>
            <w:r w:rsidRPr="000600F9">
              <w:rPr>
                <w:rFonts w:ascii="Arial" w:hAnsi="Arial" w:cs="Arial"/>
                <w:b/>
                <w:bCs/>
                <w:sz w:val="20"/>
                <w:szCs w:val="20"/>
              </w:rPr>
              <w:fldChar w:fldCharType="begin"/>
            </w:r>
            <w:r w:rsidRPr="000600F9">
              <w:rPr>
                <w:rFonts w:ascii="Arial" w:hAnsi="Arial" w:cs="Arial"/>
                <w:b/>
                <w:bCs/>
                <w:sz w:val="20"/>
                <w:szCs w:val="20"/>
              </w:rPr>
              <w:instrText xml:space="preserve"> NUMPAGES  </w:instrText>
            </w:r>
            <w:r w:rsidRPr="000600F9">
              <w:rPr>
                <w:rFonts w:ascii="Arial" w:hAnsi="Arial" w:cs="Arial"/>
                <w:b/>
                <w:bCs/>
                <w:sz w:val="20"/>
                <w:szCs w:val="20"/>
              </w:rPr>
              <w:fldChar w:fldCharType="separate"/>
            </w:r>
            <w:r w:rsidR="0076563B">
              <w:rPr>
                <w:rFonts w:ascii="Arial" w:hAnsi="Arial" w:cs="Arial"/>
                <w:b/>
                <w:bCs/>
                <w:noProof/>
                <w:sz w:val="20"/>
                <w:szCs w:val="20"/>
              </w:rPr>
              <w:t>9</w:t>
            </w:r>
            <w:r w:rsidRPr="000600F9">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560B" w14:textId="77777777" w:rsidR="00474438" w:rsidRDefault="00474438" w:rsidP="00474438">
      <w:pPr>
        <w:spacing w:after="0" w:line="240" w:lineRule="auto"/>
      </w:pPr>
      <w:r>
        <w:separator/>
      </w:r>
    </w:p>
  </w:footnote>
  <w:footnote w:type="continuationSeparator" w:id="0">
    <w:p w14:paraId="0BFD2D1F" w14:textId="77777777" w:rsidR="00474438" w:rsidRDefault="00474438" w:rsidP="00474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E410" w14:textId="423ABE45" w:rsidR="00BF3BF2" w:rsidRDefault="005B4FAF" w:rsidP="00BF3BF2">
    <w:pPr>
      <w:pStyle w:val="Header"/>
      <w:jc w:val="center"/>
    </w:pPr>
    <w:r>
      <w:rPr>
        <w:noProof/>
        <w:lang w:val="en-GB" w:eastAsia="en-GB"/>
      </w:rPr>
      <w:drawing>
        <wp:inline distT="0" distB="0" distL="0" distR="0" wp14:anchorId="62A2261F" wp14:editId="019D50ED">
          <wp:extent cx="1619250" cy="542925"/>
          <wp:effectExtent l="0" t="0" r="0" b="9525"/>
          <wp:docPr id="15" name="Picture 1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789B7D1F" w14:textId="77777777" w:rsidR="00655041" w:rsidRDefault="00655041" w:rsidP="00BF3BF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C56C" w14:textId="1D55CC86" w:rsidR="001B44ED" w:rsidRDefault="005B4FAF" w:rsidP="00BF3BF2">
    <w:pPr>
      <w:pStyle w:val="Header"/>
      <w:jc w:val="center"/>
    </w:pPr>
    <w:r>
      <w:rPr>
        <w:noProof/>
        <w:lang w:val="en-GB" w:eastAsia="en-GB"/>
      </w:rPr>
      <w:drawing>
        <wp:inline distT="0" distB="0" distL="0" distR="0" wp14:anchorId="7F93EA25" wp14:editId="688A99DB">
          <wp:extent cx="1619250" cy="542925"/>
          <wp:effectExtent l="0" t="0" r="0" b="9525"/>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3BB38113" w14:textId="77777777" w:rsidR="00BD42BF" w:rsidRDefault="00BD42BF" w:rsidP="00BF3BF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CD92" w14:textId="29658830" w:rsidR="00655041" w:rsidRDefault="005B4FAF" w:rsidP="00BF3BF2">
    <w:pPr>
      <w:pStyle w:val="Header"/>
      <w:jc w:val="center"/>
    </w:pPr>
    <w:r>
      <w:rPr>
        <w:noProof/>
        <w:lang w:val="en-GB" w:eastAsia="en-GB"/>
      </w:rPr>
      <w:drawing>
        <wp:inline distT="0" distB="0" distL="0" distR="0" wp14:anchorId="37266EA2" wp14:editId="586F047B">
          <wp:extent cx="1619250" cy="542925"/>
          <wp:effectExtent l="0" t="0" r="0" b="9525"/>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788A232A" w14:textId="77777777" w:rsidR="00655041" w:rsidRDefault="00655041" w:rsidP="00BF3B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A634A"/>
    <w:multiLevelType w:val="hybridMultilevel"/>
    <w:tmpl w:val="4DCCD8EA"/>
    <w:lvl w:ilvl="0" w:tplc="7D20DC5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AD23E5"/>
    <w:multiLevelType w:val="hybridMultilevel"/>
    <w:tmpl w:val="4A9E22C6"/>
    <w:lvl w:ilvl="0" w:tplc="6BFE5536">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D80737F"/>
    <w:multiLevelType w:val="hybridMultilevel"/>
    <w:tmpl w:val="3D80B748"/>
    <w:lvl w:ilvl="0" w:tplc="1C3200C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FA0747C"/>
    <w:multiLevelType w:val="hybridMultilevel"/>
    <w:tmpl w:val="F8A0A94E"/>
    <w:lvl w:ilvl="0" w:tplc="F9024EC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4" w15:restartNumberingAfterBreak="0">
    <w:nsid w:val="3E58765E"/>
    <w:multiLevelType w:val="hybridMultilevel"/>
    <w:tmpl w:val="6B2AB82C"/>
    <w:lvl w:ilvl="0" w:tplc="F9024EC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 w15:restartNumberingAfterBreak="0">
    <w:nsid w:val="42561512"/>
    <w:multiLevelType w:val="hybridMultilevel"/>
    <w:tmpl w:val="F72CF23A"/>
    <w:lvl w:ilvl="0" w:tplc="1C3200C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B0531C3"/>
    <w:multiLevelType w:val="hybridMultilevel"/>
    <w:tmpl w:val="9EDE1C3A"/>
    <w:lvl w:ilvl="0" w:tplc="F9024EC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7" w15:restartNumberingAfterBreak="0">
    <w:nsid w:val="53C622C2"/>
    <w:multiLevelType w:val="hybridMultilevel"/>
    <w:tmpl w:val="695A43E0"/>
    <w:lvl w:ilvl="0" w:tplc="3C2A8C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BA802E5"/>
    <w:multiLevelType w:val="hybridMultilevel"/>
    <w:tmpl w:val="5D52B01E"/>
    <w:lvl w:ilvl="0" w:tplc="3C2A8C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3FA42A5"/>
    <w:multiLevelType w:val="hybridMultilevel"/>
    <w:tmpl w:val="E840863A"/>
    <w:lvl w:ilvl="0" w:tplc="3C2A8C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43647C6"/>
    <w:multiLevelType w:val="hybridMultilevel"/>
    <w:tmpl w:val="98349F52"/>
    <w:lvl w:ilvl="0" w:tplc="3C2A8C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9522A7C"/>
    <w:multiLevelType w:val="hybridMultilevel"/>
    <w:tmpl w:val="2AAC78DA"/>
    <w:lvl w:ilvl="0" w:tplc="1C3200C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4693354"/>
    <w:multiLevelType w:val="hybridMultilevel"/>
    <w:tmpl w:val="D590AB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7BDB65B7"/>
    <w:multiLevelType w:val="hybridMultilevel"/>
    <w:tmpl w:val="64D84618"/>
    <w:lvl w:ilvl="0" w:tplc="20F84506">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EB52C66"/>
    <w:multiLevelType w:val="hybridMultilevel"/>
    <w:tmpl w:val="E0BC374A"/>
    <w:lvl w:ilvl="0" w:tplc="F9024EC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num w:numId="1" w16cid:durableId="2069955787">
    <w:abstractNumId w:val="1"/>
  </w:num>
  <w:num w:numId="2" w16cid:durableId="61485214">
    <w:abstractNumId w:val="12"/>
  </w:num>
  <w:num w:numId="3" w16cid:durableId="1329602156">
    <w:abstractNumId w:val="2"/>
  </w:num>
  <w:num w:numId="4" w16cid:durableId="505171873">
    <w:abstractNumId w:val="0"/>
  </w:num>
  <w:num w:numId="5" w16cid:durableId="505944213">
    <w:abstractNumId w:val="11"/>
  </w:num>
  <w:num w:numId="6" w16cid:durableId="1619724441">
    <w:abstractNumId w:val="13"/>
  </w:num>
  <w:num w:numId="7" w16cid:durableId="397439463">
    <w:abstractNumId w:val="5"/>
  </w:num>
  <w:num w:numId="8" w16cid:durableId="262884966">
    <w:abstractNumId w:val="14"/>
  </w:num>
  <w:num w:numId="9" w16cid:durableId="905186548">
    <w:abstractNumId w:val="6"/>
  </w:num>
  <w:num w:numId="10" w16cid:durableId="1106729903">
    <w:abstractNumId w:val="3"/>
  </w:num>
  <w:num w:numId="11" w16cid:durableId="310905932">
    <w:abstractNumId w:val="4"/>
  </w:num>
  <w:num w:numId="12" w16cid:durableId="397636214">
    <w:abstractNumId w:val="9"/>
  </w:num>
  <w:num w:numId="13" w16cid:durableId="1027751324">
    <w:abstractNumId w:val="8"/>
  </w:num>
  <w:num w:numId="14" w16cid:durableId="737899406">
    <w:abstractNumId w:val="7"/>
  </w:num>
  <w:num w:numId="15" w16cid:durableId="4189086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438"/>
    <w:rsid w:val="00017D8E"/>
    <w:rsid w:val="0004228A"/>
    <w:rsid w:val="000600F9"/>
    <w:rsid w:val="000A5A34"/>
    <w:rsid w:val="00120935"/>
    <w:rsid w:val="00124DAB"/>
    <w:rsid w:val="00187191"/>
    <w:rsid w:val="001A2BD9"/>
    <w:rsid w:val="001B44ED"/>
    <w:rsid w:val="002C67B7"/>
    <w:rsid w:val="002D0C31"/>
    <w:rsid w:val="002D26A4"/>
    <w:rsid w:val="002E1B72"/>
    <w:rsid w:val="002E488D"/>
    <w:rsid w:val="002F1B71"/>
    <w:rsid w:val="00301A5C"/>
    <w:rsid w:val="0030696A"/>
    <w:rsid w:val="0033271C"/>
    <w:rsid w:val="00345B04"/>
    <w:rsid w:val="00391D59"/>
    <w:rsid w:val="003B02BC"/>
    <w:rsid w:val="003B2550"/>
    <w:rsid w:val="003C4294"/>
    <w:rsid w:val="003E717F"/>
    <w:rsid w:val="00401BBA"/>
    <w:rsid w:val="00420D51"/>
    <w:rsid w:val="00424B03"/>
    <w:rsid w:val="00444FE3"/>
    <w:rsid w:val="00474438"/>
    <w:rsid w:val="004B50C2"/>
    <w:rsid w:val="004F1283"/>
    <w:rsid w:val="00504474"/>
    <w:rsid w:val="00507E9D"/>
    <w:rsid w:val="00537AE3"/>
    <w:rsid w:val="005B4FAF"/>
    <w:rsid w:val="005D2F5D"/>
    <w:rsid w:val="00632003"/>
    <w:rsid w:val="00642248"/>
    <w:rsid w:val="00655041"/>
    <w:rsid w:val="00655590"/>
    <w:rsid w:val="006E0DE7"/>
    <w:rsid w:val="007006DE"/>
    <w:rsid w:val="0070581D"/>
    <w:rsid w:val="0076563B"/>
    <w:rsid w:val="00791975"/>
    <w:rsid w:val="00801108"/>
    <w:rsid w:val="008819ED"/>
    <w:rsid w:val="008856DC"/>
    <w:rsid w:val="008A66E7"/>
    <w:rsid w:val="008F0B12"/>
    <w:rsid w:val="009013B1"/>
    <w:rsid w:val="009831BB"/>
    <w:rsid w:val="00A05ADE"/>
    <w:rsid w:val="00A211F6"/>
    <w:rsid w:val="00A2284B"/>
    <w:rsid w:val="00A441DD"/>
    <w:rsid w:val="00A72DEB"/>
    <w:rsid w:val="00AE785F"/>
    <w:rsid w:val="00B158CE"/>
    <w:rsid w:val="00B518C0"/>
    <w:rsid w:val="00B81DE7"/>
    <w:rsid w:val="00BB2F2F"/>
    <w:rsid w:val="00BD1B18"/>
    <w:rsid w:val="00BD42BF"/>
    <w:rsid w:val="00BD4B5E"/>
    <w:rsid w:val="00BE1158"/>
    <w:rsid w:val="00BF3BF2"/>
    <w:rsid w:val="00BF6A52"/>
    <w:rsid w:val="00C93250"/>
    <w:rsid w:val="00CA36CF"/>
    <w:rsid w:val="00CB6A52"/>
    <w:rsid w:val="00CE032A"/>
    <w:rsid w:val="00CE3990"/>
    <w:rsid w:val="00D233E7"/>
    <w:rsid w:val="00D23516"/>
    <w:rsid w:val="00D90C14"/>
    <w:rsid w:val="00DB377E"/>
    <w:rsid w:val="00E022E3"/>
    <w:rsid w:val="00E32432"/>
    <w:rsid w:val="00E446B4"/>
    <w:rsid w:val="00E87979"/>
    <w:rsid w:val="00EB6DE9"/>
    <w:rsid w:val="00EB7177"/>
    <w:rsid w:val="00EB748C"/>
    <w:rsid w:val="00EC757A"/>
    <w:rsid w:val="00EE09AB"/>
    <w:rsid w:val="00F01ED5"/>
    <w:rsid w:val="00F059A1"/>
    <w:rsid w:val="00F350D7"/>
    <w:rsid w:val="00F41F0B"/>
    <w:rsid w:val="00FB13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B164DEA"/>
  <w15:chartTrackingRefBased/>
  <w15:docId w15:val="{6EDAD413-A498-4CB2-BDC7-EEB55D00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DEB"/>
  </w:style>
  <w:style w:type="paragraph" w:styleId="Heading1">
    <w:name w:val="heading 1"/>
    <w:basedOn w:val="Normal"/>
    <w:next w:val="Normal"/>
    <w:link w:val="Heading1Char"/>
    <w:uiPriority w:val="9"/>
    <w:qFormat/>
    <w:rsid w:val="00A72DEB"/>
    <w:pPr>
      <w:keepNext/>
      <w:keepLines/>
      <w:spacing w:after="0" w:line="276" w:lineRule="auto"/>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qFormat/>
    <w:rsid w:val="00A72DEB"/>
    <w:pPr>
      <w:keepNext/>
      <w:keepLines/>
      <w:spacing w:after="0" w:line="276" w:lineRule="auto"/>
      <w:outlineLvl w:val="1"/>
    </w:pPr>
    <w:rPr>
      <w:rFonts w:ascii="Arial" w:eastAsiaTheme="majorEastAsia" w:hAnsi="Arial" w:cstheme="majorBidi"/>
      <w:b/>
      <w:sz w:val="28"/>
      <w:szCs w:val="26"/>
    </w:rPr>
  </w:style>
  <w:style w:type="paragraph" w:styleId="Heading3">
    <w:name w:val="heading 3"/>
    <w:basedOn w:val="Normal"/>
    <w:next w:val="Normal"/>
    <w:link w:val="Heading3Char"/>
    <w:uiPriority w:val="9"/>
    <w:qFormat/>
    <w:rsid w:val="00A72DEB"/>
    <w:pPr>
      <w:keepNext/>
      <w:keepLines/>
      <w:spacing w:after="0" w:line="276" w:lineRule="auto"/>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438"/>
  </w:style>
  <w:style w:type="paragraph" w:styleId="Footer">
    <w:name w:val="footer"/>
    <w:basedOn w:val="Normal"/>
    <w:link w:val="FooterChar"/>
    <w:uiPriority w:val="99"/>
    <w:unhideWhenUsed/>
    <w:rsid w:val="00474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438"/>
  </w:style>
  <w:style w:type="paragraph" w:styleId="ListParagraph">
    <w:name w:val="List Paragraph"/>
    <w:basedOn w:val="Normal"/>
    <w:uiPriority w:val="34"/>
    <w:qFormat/>
    <w:rsid w:val="00BD1B18"/>
    <w:pPr>
      <w:ind w:left="720"/>
      <w:contextualSpacing/>
    </w:pPr>
  </w:style>
  <w:style w:type="paragraph" w:styleId="BalloonText">
    <w:name w:val="Balloon Text"/>
    <w:basedOn w:val="Normal"/>
    <w:link w:val="BalloonTextChar"/>
    <w:uiPriority w:val="99"/>
    <w:semiHidden/>
    <w:unhideWhenUsed/>
    <w:rsid w:val="006E0D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E7"/>
    <w:rPr>
      <w:rFonts w:ascii="Segoe UI" w:hAnsi="Segoe UI" w:cs="Segoe UI"/>
      <w:sz w:val="18"/>
      <w:szCs w:val="18"/>
    </w:rPr>
  </w:style>
  <w:style w:type="character" w:styleId="CommentReference">
    <w:name w:val="annotation reference"/>
    <w:basedOn w:val="DefaultParagraphFont"/>
    <w:uiPriority w:val="99"/>
    <w:semiHidden/>
    <w:unhideWhenUsed/>
    <w:rsid w:val="0070581D"/>
    <w:rPr>
      <w:sz w:val="16"/>
      <w:szCs w:val="16"/>
    </w:rPr>
  </w:style>
  <w:style w:type="paragraph" w:styleId="CommentText">
    <w:name w:val="annotation text"/>
    <w:basedOn w:val="Normal"/>
    <w:link w:val="CommentTextChar"/>
    <w:uiPriority w:val="99"/>
    <w:semiHidden/>
    <w:unhideWhenUsed/>
    <w:rsid w:val="0070581D"/>
    <w:pPr>
      <w:spacing w:line="240" w:lineRule="auto"/>
    </w:pPr>
    <w:rPr>
      <w:sz w:val="20"/>
      <w:szCs w:val="20"/>
    </w:rPr>
  </w:style>
  <w:style w:type="character" w:customStyle="1" w:styleId="CommentTextChar">
    <w:name w:val="Comment Text Char"/>
    <w:basedOn w:val="DefaultParagraphFont"/>
    <w:link w:val="CommentText"/>
    <w:uiPriority w:val="99"/>
    <w:semiHidden/>
    <w:rsid w:val="0070581D"/>
    <w:rPr>
      <w:sz w:val="20"/>
      <w:szCs w:val="20"/>
    </w:rPr>
  </w:style>
  <w:style w:type="paragraph" w:styleId="CommentSubject">
    <w:name w:val="annotation subject"/>
    <w:basedOn w:val="CommentText"/>
    <w:next w:val="CommentText"/>
    <w:link w:val="CommentSubjectChar"/>
    <w:uiPriority w:val="99"/>
    <w:semiHidden/>
    <w:unhideWhenUsed/>
    <w:rsid w:val="0070581D"/>
    <w:rPr>
      <w:b/>
      <w:bCs/>
    </w:rPr>
  </w:style>
  <w:style w:type="character" w:customStyle="1" w:styleId="CommentSubjectChar">
    <w:name w:val="Comment Subject Char"/>
    <w:basedOn w:val="CommentTextChar"/>
    <w:link w:val="CommentSubject"/>
    <w:uiPriority w:val="99"/>
    <w:semiHidden/>
    <w:rsid w:val="0070581D"/>
    <w:rPr>
      <w:b/>
      <w:bCs/>
      <w:sz w:val="20"/>
      <w:szCs w:val="20"/>
    </w:rPr>
  </w:style>
  <w:style w:type="character" w:styleId="Hyperlink">
    <w:name w:val="Hyperlink"/>
    <w:basedOn w:val="DefaultParagraphFont"/>
    <w:uiPriority w:val="99"/>
    <w:unhideWhenUsed/>
    <w:rsid w:val="0070581D"/>
    <w:rPr>
      <w:color w:val="0563C1" w:themeColor="hyperlink"/>
      <w:u w:val="single"/>
    </w:rPr>
  </w:style>
  <w:style w:type="paragraph" w:styleId="Revision">
    <w:name w:val="Revision"/>
    <w:hidden/>
    <w:uiPriority w:val="99"/>
    <w:semiHidden/>
    <w:rsid w:val="00642248"/>
    <w:pPr>
      <w:spacing w:after="0" w:line="240" w:lineRule="auto"/>
    </w:pPr>
  </w:style>
  <w:style w:type="character" w:styleId="FollowedHyperlink">
    <w:name w:val="FollowedHyperlink"/>
    <w:basedOn w:val="DefaultParagraphFont"/>
    <w:uiPriority w:val="99"/>
    <w:semiHidden/>
    <w:unhideWhenUsed/>
    <w:rsid w:val="00424B03"/>
    <w:rPr>
      <w:color w:val="954F72" w:themeColor="followedHyperlink"/>
      <w:u w:val="single"/>
    </w:rPr>
  </w:style>
  <w:style w:type="table" w:styleId="TableGrid">
    <w:name w:val="Table Grid"/>
    <w:basedOn w:val="TableNormal"/>
    <w:uiPriority w:val="59"/>
    <w:rsid w:val="001B44E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2DEB"/>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A72DEB"/>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A72DEB"/>
    <w:rPr>
      <w:rFonts w:ascii="Arial" w:eastAsiaTheme="majorEastAsia" w:hAnsi="Arial" w:cstheme="majorBidi"/>
      <w:b/>
      <w:sz w:val="24"/>
      <w:szCs w:val="24"/>
    </w:rPr>
  </w:style>
  <w:style w:type="paragraph" w:styleId="TOC2">
    <w:name w:val="toc 2"/>
    <w:basedOn w:val="Normal"/>
    <w:next w:val="Normal"/>
    <w:autoRedefine/>
    <w:uiPriority w:val="39"/>
    <w:unhideWhenUsed/>
    <w:rsid w:val="00CE032A"/>
    <w:pPr>
      <w:spacing w:after="100"/>
      <w:ind w:left="220"/>
    </w:pPr>
  </w:style>
  <w:style w:type="paragraph" w:styleId="TOC3">
    <w:name w:val="toc 3"/>
    <w:basedOn w:val="Normal"/>
    <w:next w:val="Normal"/>
    <w:autoRedefine/>
    <w:uiPriority w:val="39"/>
    <w:unhideWhenUsed/>
    <w:rsid w:val="00CE032A"/>
    <w:pPr>
      <w:tabs>
        <w:tab w:val="right" w:leader="dot" w:pos="9016"/>
      </w:tabs>
      <w:spacing w:after="0" w:line="276" w:lineRule="auto"/>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ensionsauthority.ie/en/trustees_registered_administrators/for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9B549-C65F-4B38-89B0-2EC8B5B8E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2093</Words>
  <Characters>11933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Robinson</dc:creator>
  <cp:keywords/>
  <dc:description/>
  <cp:lastModifiedBy>Aideen Bugler (Pensions Authority)</cp:lastModifiedBy>
  <cp:revision>3</cp:revision>
  <cp:lastPrinted>2023-06-22T15:49:00Z</cp:lastPrinted>
  <dcterms:created xsi:type="dcterms:W3CDTF">2026-04-21T14:34:00Z</dcterms:created>
  <dcterms:modified xsi:type="dcterms:W3CDTF">2026-04-21T14:37:00Z</dcterms:modified>
</cp:coreProperties>
</file>