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0A8" w14:textId="4169EC1F" w:rsidR="002633C2" w:rsidRPr="00F0625B" w:rsidRDefault="002633C2" w:rsidP="00F01396">
      <w:pPr>
        <w:spacing w:after="120"/>
        <w:jc w:val="center"/>
        <w:rPr>
          <w:rFonts w:ascii="Arial" w:hAnsi="Arial" w:cs="Arial"/>
          <w:b/>
          <w:sz w:val="22"/>
        </w:rPr>
      </w:pPr>
    </w:p>
    <w:p w14:paraId="6E9238BF" w14:textId="77777777" w:rsidR="002633C2" w:rsidRPr="00F0625B" w:rsidRDefault="002633C2" w:rsidP="00F01396">
      <w:pPr>
        <w:spacing w:after="120"/>
        <w:jc w:val="both"/>
        <w:rPr>
          <w:rFonts w:ascii="Arial" w:hAnsi="Arial" w:cs="Arial"/>
          <w:b/>
          <w:sz w:val="22"/>
        </w:rPr>
      </w:pPr>
    </w:p>
    <w:p w14:paraId="31AC1CEB" w14:textId="651BF464" w:rsidR="00AF3346" w:rsidRPr="00F0625B" w:rsidRDefault="00AF3346" w:rsidP="00F01396">
      <w:pPr>
        <w:spacing w:after="120"/>
        <w:jc w:val="both"/>
        <w:rPr>
          <w:rFonts w:ascii="Arial" w:hAnsi="Arial" w:cs="Arial"/>
          <w:b/>
          <w:sz w:val="22"/>
        </w:rPr>
      </w:pPr>
    </w:p>
    <w:p w14:paraId="7C7B90F1" w14:textId="2B746DFB" w:rsidR="00647CE5" w:rsidRPr="00F0625B" w:rsidRDefault="00647CE5" w:rsidP="00F01396">
      <w:pPr>
        <w:spacing w:after="120"/>
        <w:jc w:val="both"/>
        <w:rPr>
          <w:rFonts w:ascii="Arial" w:hAnsi="Arial" w:cs="Arial"/>
          <w:b/>
          <w:sz w:val="22"/>
        </w:rPr>
      </w:pPr>
    </w:p>
    <w:p w14:paraId="0DB6ECC3" w14:textId="77777777" w:rsidR="00647CE5" w:rsidRPr="00F0625B" w:rsidRDefault="00647CE5" w:rsidP="00F01396">
      <w:pPr>
        <w:spacing w:after="120"/>
        <w:jc w:val="both"/>
        <w:rPr>
          <w:rFonts w:ascii="Arial" w:hAnsi="Arial" w:cs="Arial"/>
          <w:b/>
          <w:sz w:val="22"/>
        </w:rPr>
      </w:pPr>
    </w:p>
    <w:p w14:paraId="32DE3485" w14:textId="77777777" w:rsidR="00AF3346" w:rsidRPr="00F0625B" w:rsidRDefault="00AF3346" w:rsidP="00F01396">
      <w:pPr>
        <w:spacing w:after="120"/>
        <w:jc w:val="both"/>
        <w:rPr>
          <w:rFonts w:ascii="Arial" w:hAnsi="Arial" w:cs="Arial"/>
          <w:b/>
          <w:sz w:val="22"/>
        </w:rPr>
      </w:pPr>
    </w:p>
    <w:p w14:paraId="1191A14B" w14:textId="77777777" w:rsidR="00AF3346" w:rsidRPr="00F0625B" w:rsidRDefault="00AF3346" w:rsidP="00F01396">
      <w:pPr>
        <w:spacing w:after="120"/>
        <w:jc w:val="both"/>
        <w:rPr>
          <w:rFonts w:ascii="Arial" w:hAnsi="Arial" w:cs="Arial"/>
          <w:b/>
          <w:sz w:val="22"/>
        </w:rPr>
      </w:pPr>
    </w:p>
    <w:p w14:paraId="6B22CE4C" w14:textId="77777777" w:rsidR="00E13221" w:rsidRPr="00F0625B" w:rsidRDefault="00E13221" w:rsidP="00F01396">
      <w:pPr>
        <w:spacing w:after="120"/>
        <w:jc w:val="center"/>
        <w:rPr>
          <w:rFonts w:ascii="Arial" w:hAnsi="Arial" w:cs="Arial"/>
          <w:b/>
          <w:sz w:val="48"/>
          <w:szCs w:val="48"/>
        </w:rPr>
      </w:pPr>
    </w:p>
    <w:p w14:paraId="1AE57EF5" w14:textId="3C8AA0F2" w:rsidR="009965CF" w:rsidRPr="00F0625B" w:rsidRDefault="009965CF" w:rsidP="00F01396">
      <w:pPr>
        <w:spacing w:after="120"/>
        <w:jc w:val="center"/>
        <w:rPr>
          <w:rFonts w:ascii="Arial" w:hAnsi="Arial" w:cs="Arial"/>
          <w:b/>
          <w:sz w:val="48"/>
          <w:szCs w:val="48"/>
        </w:rPr>
      </w:pPr>
      <w:r w:rsidRPr="00F0625B">
        <w:rPr>
          <w:rFonts w:ascii="Arial" w:hAnsi="Arial" w:cs="Arial"/>
          <w:b/>
          <w:sz w:val="48"/>
          <w:szCs w:val="48"/>
        </w:rPr>
        <w:t xml:space="preserve">Determinations by </w:t>
      </w:r>
      <w:r w:rsidR="00980EAB" w:rsidRPr="00F0625B">
        <w:rPr>
          <w:rFonts w:ascii="Arial" w:hAnsi="Arial" w:cs="Arial"/>
          <w:b/>
          <w:sz w:val="48"/>
          <w:szCs w:val="48"/>
        </w:rPr>
        <w:t xml:space="preserve">the </w:t>
      </w:r>
      <w:r w:rsidR="001F2F06" w:rsidRPr="00F0625B">
        <w:rPr>
          <w:rFonts w:ascii="Arial" w:hAnsi="Arial" w:cs="Arial"/>
          <w:b/>
          <w:sz w:val="48"/>
          <w:szCs w:val="48"/>
        </w:rPr>
        <w:t>Pensions Authority</w:t>
      </w:r>
      <w:r w:rsidRPr="00F0625B">
        <w:rPr>
          <w:rFonts w:ascii="Arial" w:hAnsi="Arial" w:cs="Arial"/>
          <w:b/>
          <w:sz w:val="48"/>
          <w:szCs w:val="48"/>
        </w:rPr>
        <w:t xml:space="preserve"> under </w:t>
      </w:r>
      <w:r w:rsidR="00143A28" w:rsidRPr="00F0625B">
        <w:rPr>
          <w:rFonts w:ascii="Arial" w:hAnsi="Arial" w:cs="Arial"/>
          <w:b/>
          <w:sz w:val="48"/>
          <w:szCs w:val="48"/>
        </w:rPr>
        <w:t>s</w:t>
      </w:r>
      <w:r w:rsidRPr="00F0625B">
        <w:rPr>
          <w:rFonts w:ascii="Arial" w:hAnsi="Arial" w:cs="Arial"/>
          <w:b/>
          <w:sz w:val="48"/>
          <w:szCs w:val="48"/>
        </w:rPr>
        <w:t>ections 38, 53, 58,</w:t>
      </w:r>
    </w:p>
    <w:p w14:paraId="71444622" w14:textId="3B3B0420" w:rsidR="009965CF" w:rsidRPr="00F0625B" w:rsidRDefault="009965CF" w:rsidP="00F01396">
      <w:pPr>
        <w:spacing w:after="120"/>
        <w:jc w:val="center"/>
        <w:rPr>
          <w:rFonts w:ascii="Arial" w:hAnsi="Arial" w:cs="Arial"/>
          <w:b/>
          <w:sz w:val="48"/>
          <w:szCs w:val="48"/>
        </w:rPr>
      </w:pPr>
      <w:r w:rsidRPr="00F0625B">
        <w:rPr>
          <w:rFonts w:ascii="Arial" w:hAnsi="Arial" w:cs="Arial"/>
          <w:b/>
          <w:sz w:val="48"/>
          <w:szCs w:val="48"/>
        </w:rPr>
        <w:t>64A and 81G of the Pensions Act, 1990</w:t>
      </w:r>
      <w:r w:rsidR="00EC65A9" w:rsidRPr="00F0625B">
        <w:rPr>
          <w:rFonts w:ascii="Arial" w:hAnsi="Arial" w:cs="Arial"/>
          <w:b/>
          <w:sz w:val="48"/>
          <w:szCs w:val="48"/>
        </w:rPr>
        <w:t>, as amended</w:t>
      </w:r>
    </w:p>
    <w:p w14:paraId="63436AFA" w14:textId="77777777" w:rsidR="009965CF" w:rsidRPr="00F0625B" w:rsidRDefault="009965CF" w:rsidP="00F01396">
      <w:pPr>
        <w:spacing w:after="120"/>
        <w:jc w:val="center"/>
        <w:rPr>
          <w:rFonts w:ascii="Arial" w:hAnsi="Arial" w:cs="Arial"/>
          <w:b/>
          <w:sz w:val="48"/>
          <w:szCs w:val="48"/>
        </w:rPr>
      </w:pPr>
    </w:p>
    <w:p w14:paraId="2C6BF6ED" w14:textId="267BFF60" w:rsidR="009965CF" w:rsidRPr="00F0625B" w:rsidRDefault="00EC65A9" w:rsidP="00F01396">
      <w:pPr>
        <w:spacing w:after="120"/>
        <w:jc w:val="center"/>
        <w:rPr>
          <w:rFonts w:ascii="Arial" w:hAnsi="Arial" w:cs="Arial"/>
          <w:b/>
          <w:sz w:val="48"/>
          <w:szCs w:val="48"/>
        </w:rPr>
      </w:pPr>
      <w:r w:rsidRPr="00F0625B">
        <w:rPr>
          <w:rFonts w:ascii="Arial" w:hAnsi="Arial" w:cs="Arial"/>
          <w:b/>
          <w:sz w:val="48"/>
          <w:szCs w:val="48"/>
        </w:rPr>
        <w:t>Guidance notes</w:t>
      </w:r>
    </w:p>
    <w:p w14:paraId="3A6F030A" w14:textId="3AC45874" w:rsidR="00E952AD" w:rsidRPr="00F0625B" w:rsidRDefault="00E952AD" w:rsidP="00F01396">
      <w:pPr>
        <w:jc w:val="both"/>
        <w:rPr>
          <w:rFonts w:ascii="Arial" w:hAnsi="Arial" w:cs="Arial"/>
          <w:b/>
          <w:sz w:val="20"/>
          <w:szCs w:val="22"/>
        </w:rPr>
      </w:pPr>
    </w:p>
    <w:p w14:paraId="19823DCC" w14:textId="348984EA" w:rsidR="00647CE5" w:rsidRPr="00F0625B" w:rsidRDefault="00647CE5" w:rsidP="00F01396">
      <w:pPr>
        <w:jc w:val="both"/>
        <w:rPr>
          <w:rFonts w:ascii="Arial" w:hAnsi="Arial" w:cs="Arial"/>
          <w:b/>
          <w:sz w:val="20"/>
          <w:szCs w:val="22"/>
        </w:rPr>
      </w:pPr>
    </w:p>
    <w:p w14:paraId="1ABCDBA1" w14:textId="2F1BE9B7" w:rsidR="00647CE5" w:rsidRPr="00F0625B" w:rsidRDefault="00647CE5" w:rsidP="00F01396">
      <w:pPr>
        <w:jc w:val="both"/>
        <w:rPr>
          <w:rFonts w:ascii="Arial" w:hAnsi="Arial" w:cs="Arial"/>
          <w:b/>
          <w:sz w:val="20"/>
          <w:szCs w:val="22"/>
        </w:rPr>
      </w:pPr>
    </w:p>
    <w:p w14:paraId="5CE1EEC4" w14:textId="6291B483" w:rsidR="00E13221" w:rsidRPr="00F0625B" w:rsidRDefault="00E13221" w:rsidP="00F01396">
      <w:pPr>
        <w:jc w:val="both"/>
        <w:rPr>
          <w:rFonts w:ascii="Arial" w:hAnsi="Arial" w:cs="Arial"/>
          <w:b/>
          <w:sz w:val="20"/>
          <w:szCs w:val="22"/>
        </w:rPr>
      </w:pPr>
    </w:p>
    <w:p w14:paraId="0AC6E13B" w14:textId="77777777" w:rsidR="00E13221" w:rsidRPr="00F0625B" w:rsidRDefault="00E13221" w:rsidP="00F01396">
      <w:pPr>
        <w:jc w:val="both"/>
        <w:rPr>
          <w:rFonts w:ascii="Arial" w:hAnsi="Arial" w:cs="Arial"/>
          <w:b/>
          <w:sz w:val="20"/>
          <w:szCs w:val="22"/>
        </w:rPr>
      </w:pPr>
    </w:p>
    <w:p w14:paraId="3FB8F0F4" w14:textId="127C25F8" w:rsidR="00647CE5" w:rsidRPr="00F0625B" w:rsidRDefault="00647CE5" w:rsidP="00F01396">
      <w:pPr>
        <w:jc w:val="both"/>
        <w:rPr>
          <w:rFonts w:ascii="Arial" w:hAnsi="Arial" w:cs="Arial"/>
          <w:b/>
          <w:sz w:val="20"/>
          <w:szCs w:val="22"/>
        </w:rPr>
      </w:pPr>
    </w:p>
    <w:p w14:paraId="2DE1C3FB" w14:textId="77777777" w:rsidR="00647CE5" w:rsidRPr="00F0625B" w:rsidRDefault="00647CE5" w:rsidP="00F01396">
      <w:pPr>
        <w:jc w:val="both"/>
        <w:rPr>
          <w:rFonts w:ascii="Arial" w:hAnsi="Arial" w:cs="Arial"/>
          <w:b/>
          <w:sz w:val="20"/>
          <w:szCs w:val="22"/>
        </w:rPr>
      </w:pPr>
    </w:p>
    <w:p w14:paraId="74CB5FFD" w14:textId="392E62EC" w:rsidR="00647CE5" w:rsidRPr="00F0625B" w:rsidRDefault="00647CE5" w:rsidP="00F01396">
      <w:pPr>
        <w:jc w:val="both"/>
        <w:rPr>
          <w:rFonts w:ascii="Arial" w:hAnsi="Arial" w:cs="Arial"/>
          <w:b/>
          <w:sz w:val="20"/>
          <w:szCs w:val="22"/>
        </w:rPr>
      </w:pPr>
    </w:p>
    <w:p w14:paraId="4395D4DF" w14:textId="66144062" w:rsidR="00647CE5" w:rsidRPr="00F0625B" w:rsidRDefault="00647CE5" w:rsidP="00F01396">
      <w:pPr>
        <w:jc w:val="both"/>
        <w:rPr>
          <w:rFonts w:ascii="Arial" w:hAnsi="Arial" w:cs="Arial"/>
          <w:b/>
          <w:sz w:val="20"/>
          <w:szCs w:val="22"/>
        </w:rPr>
      </w:pPr>
    </w:p>
    <w:p w14:paraId="31F6D37B" w14:textId="77777777" w:rsidR="00647CE5" w:rsidRPr="00F0625B" w:rsidRDefault="00647CE5" w:rsidP="00F01396">
      <w:pPr>
        <w:jc w:val="both"/>
        <w:rPr>
          <w:rFonts w:ascii="Arial" w:hAnsi="Arial" w:cs="Arial"/>
          <w:b/>
          <w:sz w:val="20"/>
          <w:szCs w:val="22"/>
        </w:rPr>
      </w:pPr>
    </w:p>
    <w:p w14:paraId="4FD47844" w14:textId="77777777" w:rsidR="00E952AD" w:rsidRPr="00F0625B" w:rsidRDefault="00E952AD" w:rsidP="00F01396">
      <w:pPr>
        <w:jc w:val="both"/>
        <w:rPr>
          <w:rFonts w:ascii="Arial" w:hAnsi="Arial" w:cs="Arial"/>
          <w:b/>
          <w:sz w:val="18"/>
        </w:rPr>
      </w:pPr>
    </w:p>
    <w:tbl>
      <w:tblPr>
        <w:tblStyle w:val="TableGrid"/>
        <w:tblW w:w="0" w:type="auto"/>
        <w:tblLook w:val="04A0" w:firstRow="1" w:lastRow="0" w:firstColumn="1" w:lastColumn="0" w:noHBand="0" w:noVBand="1"/>
      </w:tblPr>
      <w:tblGrid>
        <w:gridCol w:w="8856"/>
      </w:tblGrid>
      <w:tr w:rsidR="00647CE5" w:rsidRPr="00F0625B" w14:paraId="465082BC" w14:textId="77777777" w:rsidTr="00647CE5">
        <w:tc>
          <w:tcPr>
            <w:tcW w:w="8856" w:type="dxa"/>
            <w:tcBorders>
              <w:top w:val="single" w:sz="12" w:space="0" w:color="auto"/>
              <w:left w:val="single" w:sz="12" w:space="0" w:color="auto"/>
              <w:bottom w:val="single" w:sz="12" w:space="0" w:color="auto"/>
              <w:right w:val="single" w:sz="12" w:space="0" w:color="auto"/>
            </w:tcBorders>
          </w:tcPr>
          <w:p w14:paraId="30B1AB8C" w14:textId="77777777" w:rsidR="00647CE5" w:rsidRPr="00F0625B" w:rsidRDefault="00647CE5" w:rsidP="00F01396">
            <w:pPr>
              <w:jc w:val="both"/>
              <w:rPr>
                <w:rFonts w:ascii="Arial" w:hAnsi="Arial" w:cs="Arial"/>
                <w:b/>
                <w:sz w:val="20"/>
                <w:szCs w:val="22"/>
              </w:rPr>
            </w:pPr>
          </w:p>
          <w:p w14:paraId="2B0EE251" w14:textId="77777777" w:rsidR="00647CE5" w:rsidRPr="00F0625B" w:rsidRDefault="00647CE5" w:rsidP="00EC65A9">
            <w:pPr>
              <w:spacing w:line="276" w:lineRule="auto"/>
              <w:ind w:left="164" w:right="113"/>
              <w:jc w:val="both"/>
              <w:rPr>
                <w:rFonts w:ascii="Arial" w:hAnsi="Arial" w:cs="Arial"/>
                <w:b/>
                <w:bCs/>
                <w:lang w:eastAsia="en-IE"/>
              </w:rPr>
            </w:pPr>
            <w:r w:rsidRPr="00F0625B">
              <w:rPr>
                <w:rFonts w:ascii="Arial" w:hAnsi="Arial" w:cs="Arial"/>
                <w:b/>
                <w:bCs/>
                <w:lang w:eastAsia="en-IE"/>
              </w:rPr>
              <w:t>Disclaimer</w:t>
            </w:r>
          </w:p>
          <w:p w14:paraId="4401E55C" w14:textId="77777777" w:rsidR="00134CE3" w:rsidRPr="00134CE3" w:rsidRDefault="00134CE3" w:rsidP="00134CE3">
            <w:pPr>
              <w:spacing w:line="276" w:lineRule="auto"/>
              <w:ind w:left="164" w:right="113"/>
              <w:jc w:val="both"/>
              <w:rPr>
                <w:rFonts w:ascii="Arial" w:hAnsi="Arial" w:cs="Arial"/>
                <w:lang w:eastAsia="en-IE"/>
              </w:rPr>
            </w:pPr>
          </w:p>
          <w:p w14:paraId="103A14C9" w14:textId="2AB28190" w:rsidR="00647CE5" w:rsidRPr="00F0625B" w:rsidRDefault="00134CE3" w:rsidP="00134CE3">
            <w:pPr>
              <w:spacing w:line="276" w:lineRule="auto"/>
              <w:ind w:left="164" w:right="113"/>
              <w:jc w:val="both"/>
              <w:rPr>
                <w:rFonts w:ascii="Arial" w:hAnsi="Arial" w:cs="Arial"/>
                <w:b/>
                <w:bCs/>
                <w:sz w:val="20"/>
              </w:rPr>
            </w:pPr>
            <w:r w:rsidRPr="00134CE3">
              <w:rPr>
                <w:rFonts w:ascii="Arial" w:hAnsi="Arial" w:cs="Arial"/>
                <w:lang w:eastAsia="en-IE"/>
              </w:rPr>
              <w:t>The Pensions Authority have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as a result of the information in this document</w:t>
            </w:r>
            <w:r w:rsidR="00214330">
              <w:rPr>
                <w:rFonts w:ascii="Arial" w:hAnsi="Arial" w:cs="Arial"/>
                <w:lang w:eastAsia="en-IE"/>
              </w:rPr>
              <w:t>.</w:t>
            </w:r>
          </w:p>
          <w:p w14:paraId="7E1D54F0" w14:textId="19B43067" w:rsidR="00647CE5" w:rsidRPr="00F0625B" w:rsidRDefault="00647CE5" w:rsidP="00F01396">
            <w:pPr>
              <w:jc w:val="both"/>
              <w:rPr>
                <w:rFonts w:ascii="Arial" w:hAnsi="Arial" w:cs="Arial"/>
                <w:b/>
                <w:sz w:val="20"/>
                <w:szCs w:val="22"/>
              </w:rPr>
            </w:pPr>
          </w:p>
        </w:tc>
      </w:tr>
    </w:tbl>
    <w:p w14:paraId="20592754" w14:textId="77777777" w:rsidR="00E13221" w:rsidRPr="00F0625B" w:rsidRDefault="00E13221" w:rsidP="00F01396">
      <w:pPr>
        <w:jc w:val="both"/>
        <w:rPr>
          <w:rFonts w:ascii="Arial" w:hAnsi="Arial" w:cs="Arial"/>
          <w:b/>
          <w:sz w:val="20"/>
          <w:szCs w:val="22"/>
        </w:rPr>
        <w:sectPr w:rsidR="00E13221" w:rsidRPr="00F0625B" w:rsidSect="00647C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0"/>
          <w:cols w:space="708"/>
          <w:titlePg/>
          <w:docGrid w:linePitch="360"/>
        </w:sectPr>
      </w:pPr>
    </w:p>
    <w:p w14:paraId="6E3F641F" w14:textId="2B34C498" w:rsidR="00E952AD" w:rsidRPr="00F0625B" w:rsidRDefault="00E13221" w:rsidP="00F01396">
      <w:pPr>
        <w:jc w:val="both"/>
        <w:rPr>
          <w:rFonts w:ascii="Arial" w:hAnsi="Arial" w:cs="Arial"/>
          <w:b/>
          <w:sz w:val="32"/>
          <w:szCs w:val="32"/>
        </w:rPr>
      </w:pPr>
      <w:r w:rsidRPr="00F0625B">
        <w:rPr>
          <w:rFonts w:ascii="Arial" w:hAnsi="Arial" w:cs="Arial"/>
          <w:b/>
          <w:sz w:val="32"/>
          <w:szCs w:val="32"/>
        </w:rPr>
        <w:lastRenderedPageBreak/>
        <w:t>Table of contents</w:t>
      </w:r>
    </w:p>
    <w:p w14:paraId="2266D3DC" w14:textId="5DDA7430" w:rsidR="00833F66" w:rsidRPr="00F0625B" w:rsidRDefault="00833F66" w:rsidP="00F01396">
      <w:pPr>
        <w:jc w:val="both"/>
        <w:rPr>
          <w:rFonts w:ascii="Arial" w:hAnsi="Arial" w:cs="Arial"/>
          <w:b/>
          <w:sz w:val="32"/>
          <w:szCs w:val="32"/>
        </w:rPr>
      </w:pPr>
    </w:p>
    <w:p w14:paraId="356D4011" w14:textId="62E3D3F6" w:rsidR="00DA3D8E" w:rsidRPr="002625C7" w:rsidRDefault="00833F66" w:rsidP="00DA3D8E">
      <w:pPr>
        <w:pStyle w:val="TOC2"/>
        <w:rPr>
          <w:rFonts w:eastAsiaTheme="minorEastAsia"/>
          <w:sz w:val="22"/>
          <w:szCs w:val="22"/>
          <w:lang w:val="en-IE" w:eastAsia="en-IE"/>
        </w:rPr>
      </w:pPr>
      <w:r w:rsidRPr="00F0625B">
        <w:rPr>
          <w:b/>
        </w:rPr>
        <w:fldChar w:fldCharType="begin"/>
      </w:r>
      <w:r w:rsidRPr="00F0625B">
        <w:rPr>
          <w:b/>
        </w:rPr>
        <w:instrText xml:space="preserve"> TOC \o "1-3" \h \z \u </w:instrText>
      </w:r>
      <w:r w:rsidRPr="00F0625B">
        <w:rPr>
          <w:b/>
        </w:rPr>
        <w:fldChar w:fldCharType="separate"/>
      </w:r>
      <w:hyperlink w:anchor="_Toc90048976" w:history="1">
        <w:r w:rsidR="00DA3D8E" w:rsidRPr="002625C7">
          <w:rPr>
            <w:rStyle w:val="Hyperlink"/>
            <w:noProof/>
          </w:rPr>
          <w:t>1. General</w:t>
        </w:r>
        <w:r w:rsidR="00DA3D8E" w:rsidRPr="002625C7">
          <w:rPr>
            <w:webHidden/>
          </w:rPr>
          <w:tab/>
        </w:r>
        <w:r w:rsidR="00DA3D8E" w:rsidRPr="002625C7">
          <w:rPr>
            <w:webHidden/>
          </w:rPr>
          <w:fldChar w:fldCharType="begin"/>
        </w:r>
        <w:r w:rsidR="00DA3D8E" w:rsidRPr="002625C7">
          <w:rPr>
            <w:webHidden/>
          </w:rPr>
          <w:instrText xml:space="preserve"> PAGEREF _Toc90048976 \h </w:instrText>
        </w:r>
        <w:r w:rsidR="00DA3D8E" w:rsidRPr="002625C7">
          <w:rPr>
            <w:webHidden/>
          </w:rPr>
        </w:r>
        <w:r w:rsidR="00DA3D8E" w:rsidRPr="002625C7">
          <w:rPr>
            <w:webHidden/>
          </w:rPr>
          <w:fldChar w:fldCharType="separate"/>
        </w:r>
        <w:r w:rsidR="00214330">
          <w:rPr>
            <w:webHidden/>
          </w:rPr>
          <w:t>3</w:t>
        </w:r>
        <w:r w:rsidR="00DA3D8E" w:rsidRPr="002625C7">
          <w:rPr>
            <w:webHidden/>
          </w:rPr>
          <w:fldChar w:fldCharType="end"/>
        </w:r>
      </w:hyperlink>
    </w:p>
    <w:p w14:paraId="3B3F99E1" w14:textId="643EE991" w:rsidR="00DA3D8E" w:rsidRPr="002625C7" w:rsidRDefault="00DA3D8E" w:rsidP="00DA3D8E">
      <w:pPr>
        <w:pStyle w:val="TOC2"/>
        <w:rPr>
          <w:rFonts w:eastAsiaTheme="minorEastAsia"/>
          <w:sz w:val="22"/>
          <w:szCs w:val="22"/>
          <w:lang w:val="en-IE" w:eastAsia="en-IE"/>
        </w:rPr>
      </w:pPr>
      <w:hyperlink w:anchor="_Toc90048977" w:history="1">
        <w:r w:rsidRPr="002625C7">
          <w:rPr>
            <w:rStyle w:val="Hyperlink"/>
            <w:noProof/>
          </w:rPr>
          <w:t>2. Predetermination Procedure</w:t>
        </w:r>
        <w:r w:rsidRPr="002625C7">
          <w:rPr>
            <w:webHidden/>
          </w:rPr>
          <w:tab/>
        </w:r>
        <w:r w:rsidRPr="002625C7">
          <w:rPr>
            <w:webHidden/>
          </w:rPr>
          <w:fldChar w:fldCharType="begin"/>
        </w:r>
        <w:r w:rsidRPr="002625C7">
          <w:rPr>
            <w:webHidden/>
          </w:rPr>
          <w:instrText xml:space="preserve"> PAGEREF _Toc90048977 \h </w:instrText>
        </w:r>
        <w:r w:rsidRPr="002625C7">
          <w:rPr>
            <w:webHidden/>
          </w:rPr>
        </w:r>
        <w:r w:rsidRPr="002625C7">
          <w:rPr>
            <w:webHidden/>
          </w:rPr>
          <w:fldChar w:fldCharType="separate"/>
        </w:r>
        <w:r w:rsidR="00214330">
          <w:rPr>
            <w:webHidden/>
          </w:rPr>
          <w:t>3</w:t>
        </w:r>
        <w:r w:rsidRPr="002625C7">
          <w:rPr>
            <w:webHidden/>
          </w:rPr>
          <w:fldChar w:fldCharType="end"/>
        </w:r>
      </w:hyperlink>
    </w:p>
    <w:p w14:paraId="11FF0E14" w14:textId="196273FD" w:rsidR="00DA3D8E" w:rsidRPr="002625C7" w:rsidRDefault="00DA3D8E" w:rsidP="002625C7">
      <w:pPr>
        <w:pStyle w:val="TOC3"/>
        <w:rPr>
          <w:rFonts w:ascii="Arial" w:eastAsiaTheme="minorEastAsia" w:hAnsi="Arial" w:cs="Arial"/>
          <w:noProof/>
          <w:sz w:val="22"/>
          <w:szCs w:val="22"/>
          <w:lang w:val="en-IE" w:eastAsia="en-IE"/>
        </w:rPr>
      </w:pPr>
      <w:hyperlink w:anchor="_Toc90048978" w:history="1">
        <w:r w:rsidRPr="002625C7">
          <w:rPr>
            <w:rStyle w:val="Hyperlink"/>
            <w:rFonts w:ascii="Arial" w:hAnsi="Arial" w:cs="Arial"/>
            <w:noProof/>
          </w:rPr>
          <w:t>2.1 Persons entitled to apply for a determination</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_Toc90048978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3</w:t>
        </w:r>
        <w:r w:rsidRPr="002625C7">
          <w:rPr>
            <w:rFonts w:ascii="Arial" w:hAnsi="Arial" w:cs="Arial"/>
            <w:noProof/>
            <w:webHidden/>
          </w:rPr>
          <w:fldChar w:fldCharType="end"/>
        </w:r>
      </w:hyperlink>
    </w:p>
    <w:p w14:paraId="00CBD7BB" w14:textId="693104F2" w:rsidR="00DA3D8E" w:rsidRPr="002625C7" w:rsidRDefault="00DA3D8E" w:rsidP="002625C7">
      <w:pPr>
        <w:pStyle w:val="TOC3"/>
        <w:rPr>
          <w:rFonts w:ascii="Arial" w:eastAsiaTheme="minorEastAsia" w:hAnsi="Arial" w:cs="Arial"/>
          <w:noProof/>
          <w:sz w:val="22"/>
          <w:szCs w:val="22"/>
          <w:lang w:val="en-IE" w:eastAsia="en-IE"/>
        </w:rPr>
      </w:pPr>
      <w:hyperlink w:anchor="_Toc90048979" w:history="1">
        <w:r w:rsidRPr="002625C7">
          <w:rPr>
            <w:rStyle w:val="Hyperlink"/>
            <w:rFonts w:ascii="Arial" w:hAnsi="Arial" w:cs="Arial"/>
            <w:noProof/>
          </w:rPr>
          <w:t>2.2 Request for further information</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_Toc90048979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4</w:t>
        </w:r>
        <w:r w:rsidRPr="002625C7">
          <w:rPr>
            <w:rFonts w:ascii="Arial" w:hAnsi="Arial" w:cs="Arial"/>
            <w:noProof/>
            <w:webHidden/>
          </w:rPr>
          <w:fldChar w:fldCharType="end"/>
        </w:r>
      </w:hyperlink>
    </w:p>
    <w:p w14:paraId="271FD8D5" w14:textId="0DECBAAE" w:rsidR="00DA3D8E" w:rsidRPr="002625C7" w:rsidRDefault="00DA3D8E" w:rsidP="002625C7">
      <w:pPr>
        <w:pStyle w:val="TOC3"/>
        <w:rPr>
          <w:rFonts w:ascii="Arial" w:eastAsiaTheme="minorEastAsia" w:hAnsi="Arial" w:cs="Arial"/>
          <w:noProof/>
          <w:sz w:val="22"/>
          <w:szCs w:val="22"/>
          <w:lang w:val="en-IE" w:eastAsia="en-IE"/>
        </w:rPr>
      </w:pPr>
      <w:hyperlink w:anchor="_Toc90048980" w:history="1">
        <w:r w:rsidRPr="002625C7">
          <w:rPr>
            <w:rStyle w:val="Hyperlink"/>
            <w:rFonts w:ascii="Arial" w:hAnsi="Arial" w:cs="Arial"/>
            <w:noProof/>
          </w:rPr>
          <w:t>2.3 Notice to any person concerned of the application for a determination</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_Toc90048980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4</w:t>
        </w:r>
        <w:r w:rsidRPr="002625C7">
          <w:rPr>
            <w:rFonts w:ascii="Arial" w:hAnsi="Arial" w:cs="Arial"/>
            <w:noProof/>
            <w:webHidden/>
          </w:rPr>
          <w:fldChar w:fldCharType="end"/>
        </w:r>
      </w:hyperlink>
    </w:p>
    <w:p w14:paraId="0BCE2A31" w14:textId="33F967CD" w:rsidR="00DA3D8E" w:rsidRPr="002625C7" w:rsidRDefault="00DA3D8E" w:rsidP="002625C7">
      <w:pPr>
        <w:pStyle w:val="TOC3"/>
        <w:rPr>
          <w:rFonts w:ascii="Arial" w:eastAsiaTheme="minorEastAsia" w:hAnsi="Arial" w:cs="Arial"/>
          <w:noProof/>
          <w:lang w:val="en-IE" w:eastAsia="en-IE"/>
        </w:rPr>
      </w:pPr>
      <w:hyperlink w:anchor="_Toc90048981" w:history="1">
        <w:r w:rsidRPr="002625C7">
          <w:rPr>
            <w:rStyle w:val="Hyperlink"/>
            <w:rFonts w:ascii="Arial" w:hAnsi="Arial" w:cs="Arial"/>
            <w:noProof/>
          </w:rPr>
          <w:t>2.4 Representations</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_Toc90048981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4</w:t>
        </w:r>
        <w:r w:rsidRPr="002625C7">
          <w:rPr>
            <w:rFonts w:ascii="Arial" w:hAnsi="Arial" w:cs="Arial"/>
            <w:noProof/>
            <w:webHidden/>
          </w:rPr>
          <w:fldChar w:fldCharType="end"/>
        </w:r>
      </w:hyperlink>
    </w:p>
    <w:p w14:paraId="7F354B5D" w14:textId="377ED9E1" w:rsidR="00DA3D8E" w:rsidRPr="002625C7" w:rsidRDefault="00DA3D8E" w:rsidP="00DA3D8E">
      <w:pPr>
        <w:pStyle w:val="TOC2"/>
        <w:rPr>
          <w:rFonts w:eastAsiaTheme="minorEastAsia"/>
          <w:sz w:val="22"/>
          <w:szCs w:val="22"/>
          <w:lang w:val="en-IE" w:eastAsia="en-IE"/>
        </w:rPr>
      </w:pPr>
      <w:hyperlink w:anchor="_Toc90048982" w:history="1">
        <w:r w:rsidRPr="002625C7">
          <w:rPr>
            <w:rStyle w:val="Hyperlink"/>
            <w:noProof/>
          </w:rPr>
          <w:t>3. Procedure — Determination</w:t>
        </w:r>
        <w:r w:rsidRPr="002625C7">
          <w:rPr>
            <w:webHidden/>
          </w:rPr>
          <w:tab/>
        </w:r>
        <w:r w:rsidRPr="002625C7">
          <w:rPr>
            <w:webHidden/>
          </w:rPr>
          <w:fldChar w:fldCharType="begin"/>
        </w:r>
        <w:r w:rsidRPr="002625C7">
          <w:rPr>
            <w:webHidden/>
          </w:rPr>
          <w:instrText xml:space="preserve"> PAGEREF _Toc90048982 \h </w:instrText>
        </w:r>
        <w:r w:rsidRPr="002625C7">
          <w:rPr>
            <w:webHidden/>
          </w:rPr>
        </w:r>
        <w:r w:rsidRPr="002625C7">
          <w:rPr>
            <w:webHidden/>
          </w:rPr>
          <w:fldChar w:fldCharType="separate"/>
        </w:r>
        <w:r w:rsidR="00214330">
          <w:rPr>
            <w:webHidden/>
          </w:rPr>
          <w:t>4</w:t>
        </w:r>
        <w:r w:rsidRPr="002625C7">
          <w:rPr>
            <w:webHidden/>
          </w:rPr>
          <w:fldChar w:fldCharType="end"/>
        </w:r>
      </w:hyperlink>
    </w:p>
    <w:p w14:paraId="3A9921C3" w14:textId="00A10FA4" w:rsidR="00DA3D8E" w:rsidRPr="002625C7" w:rsidRDefault="00DA3D8E" w:rsidP="002625C7">
      <w:pPr>
        <w:pStyle w:val="TOC3"/>
        <w:rPr>
          <w:rFonts w:ascii="Arial" w:eastAsiaTheme="minorEastAsia" w:hAnsi="Arial" w:cs="Arial"/>
          <w:noProof/>
          <w:sz w:val="22"/>
          <w:szCs w:val="22"/>
          <w:lang w:val="en-IE" w:eastAsia="en-IE"/>
        </w:rPr>
      </w:pPr>
      <w:hyperlink w:anchor="_Toc90048983" w:history="1">
        <w:r w:rsidRPr="002625C7">
          <w:rPr>
            <w:rStyle w:val="Hyperlink"/>
            <w:rFonts w:ascii="Arial" w:hAnsi="Arial" w:cs="Arial"/>
            <w:noProof/>
          </w:rPr>
          <w:t>3.1 Determination may be made without or after an oral hearing</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_Toc90048983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4</w:t>
        </w:r>
        <w:r w:rsidRPr="002625C7">
          <w:rPr>
            <w:rFonts w:ascii="Arial" w:hAnsi="Arial" w:cs="Arial"/>
            <w:noProof/>
            <w:webHidden/>
          </w:rPr>
          <w:fldChar w:fldCharType="end"/>
        </w:r>
      </w:hyperlink>
    </w:p>
    <w:p w14:paraId="1FB11886" w14:textId="158C3534" w:rsidR="00DA3D8E" w:rsidRPr="002625C7" w:rsidRDefault="00DA3D8E" w:rsidP="002625C7">
      <w:pPr>
        <w:pStyle w:val="TOC3"/>
        <w:rPr>
          <w:rFonts w:ascii="Arial" w:eastAsiaTheme="minorEastAsia" w:hAnsi="Arial" w:cs="Arial"/>
          <w:noProof/>
          <w:sz w:val="22"/>
          <w:szCs w:val="22"/>
          <w:lang w:val="en-IE" w:eastAsia="en-IE"/>
        </w:rPr>
      </w:pPr>
      <w:hyperlink w:anchor="_Toc90048984" w:history="1">
        <w:r w:rsidRPr="002625C7">
          <w:rPr>
            <w:rStyle w:val="Hyperlink"/>
            <w:rFonts w:ascii="Arial" w:hAnsi="Arial" w:cs="Arial"/>
            <w:noProof/>
          </w:rPr>
          <w:t>3.2 Determination without an oral hearing</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_Toc90048984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5</w:t>
        </w:r>
        <w:r w:rsidRPr="002625C7">
          <w:rPr>
            <w:rFonts w:ascii="Arial" w:hAnsi="Arial" w:cs="Arial"/>
            <w:noProof/>
            <w:webHidden/>
          </w:rPr>
          <w:fldChar w:fldCharType="end"/>
        </w:r>
      </w:hyperlink>
    </w:p>
    <w:p w14:paraId="6806889F" w14:textId="78DB63C3" w:rsidR="00DA3D8E" w:rsidRPr="002625C7" w:rsidRDefault="00DA3D8E" w:rsidP="002625C7">
      <w:pPr>
        <w:pStyle w:val="TOC3"/>
        <w:rPr>
          <w:rFonts w:ascii="Arial" w:eastAsiaTheme="minorEastAsia" w:hAnsi="Arial" w:cs="Arial"/>
          <w:noProof/>
          <w:sz w:val="22"/>
          <w:szCs w:val="22"/>
          <w:lang w:val="en-IE" w:eastAsia="en-IE"/>
        </w:rPr>
      </w:pPr>
      <w:hyperlink w:anchor="_Toc90048985" w:history="1">
        <w:r w:rsidRPr="002625C7">
          <w:rPr>
            <w:rStyle w:val="Hyperlink"/>
            <w:rFonts w:ascii="Arial" w:hAnsi="Arial" w:cs="Arial"/>
            <w:noProof/>
          </w:rPr>
          <w:t>3.3 Oral hearing</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_Toc90048985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5</w:t>
        </w:r>
        <w:r w:rsidRPr="002625C7">
          <w:rPr>
            <w:rFonts w:ascii="Arial" w:hAnsi="Arial" w:cs="Arial"/>
            <w:noProof/>
            <w:webHidden/>
          </w:rPr>
          <w:fldChar w:fldCharType="end"/>
        </w:r>
      </w:hyperlink>
    </w:p>
    <w:p w14:paraId="5DB42196" w14:textId="749805BE" w:rsidR="00DA3D8E" w:rsidRPr="002625C7" w:rsidRDefault="00DA3D8E" w:rsidP="002625C7">
      <w:pPr>
        <w:pStyle w:val="TOC3"/>
        <w:rPr>
          <w:rFonts w:ascii="Arial" w:eastAsiaTheme="minorEastAsia" w:hAnsi="Arial" w:cs="Arial"/>
          <w:noProof/>
          <w:sz w:val="22"/>
          <w:szCs w:val="22"/>
          <w:lang w:val="en-IE" w:eastAsia="en-IE"/>
        </w:rPr>
      </w:pPr>
      <w:hyperlink w:anchor="_Toc90048986" w:history="1">
        <w:r w:rsidRPr="002625C7">
          <w:rPr>
            <w:rStyle w:val="Hyperlink"/>
            <w:rFonts w:ascii="Arial" w:hAnsi="Arial" w:cs="Arial"/>
            <w:noProof/>
          </w:rPr>
          <w:t>3.4 Notice of oral hearing</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_Toc90048986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5</w:t>
        </w:r>
        <w:r w:rsidRPr="002625C7">
          <w:rPr>
            <w:rFonts w:ascii="Arial" w:hAnsi="Arial" w:cs="Arial"/>
            <w:noProof/>
            <w:webHidden/>
          </w:rPr>
          <w:fldChar w:fldCharType="end"/>
        </w:r>
      </w:hyperlink>
    </w:p>
    <w:p w14:paraId="627971EC" w14:textId="23B07ED1" w:rsidR="00DA3D8E" w:rsidRPr="002625C7" w:rsidRDefault="00DA3D8E" w:rsidP="002625C7">
      <w:pPr>
        <w:pStyle w:val="TOC3"/>
        <w:rPr>
          <w:rFonts w:ascii="Arial" w:eastAsiaTheme="minorEastAsia" w:hAnsi="Arial" w:cs="Arial"/>
          <w:noProof/>
          <w:sz w:val="22"/>
          <w:szCs w:val="22"/>
          <w:lang w:val="en-IE" w:eastAsia="en-IE"/>
        </w:rPr>
      </w:pPr>
      <w:hyperlink w:anchor="_Toc90048987" w:history="1">
        <w:r w:rsidRPr="002625C7">
          <w:rPr>
            <w:rStyle w:val="Hyperlink"/>
            <w:rFonts w:ascii="Arial" w:hAnsi="Arial" w:cs="Arial"/>
            <w:noProof/>
          </w:rPr>
          <w:t>3.5 Attendance at hearing</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_Toc90048987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6</w:t>
        </w:r>
        <w:r w:rsidRPr="002625C7">
          <w:rPr>
            <w:rFonts w:ascii="Arial" w:hAnsi="Arial" w:cs="Arial"/>
            <w:noProof/>
            <w:webHidden/>
          </w:rPr>
          <w:fldChar w:fldCharType="end"/>
        </w:r>
      </w:hyperlink>
    </w:p>
    <w:p w14:paraId="6814634B" w14:textId="592E8C0B" w:rsidR="00DA3D8E" w:rsidRPr="002625C7" w:rsidRDefault="00DA3D8E" w:rsidP="002625C7">
      <w:pPr>
        <w:pStyle w:val="TOC3"/>
        <w:rPr>
          <w:rFonts w:ascii="Arial" w:eastAsiaTheme="minorEastAsia" w:hAnsi="Arial" w:cs="Arial"/>
          <w:noProof/>
          <w:sz w:val="22"/>
          <w:szCs w:val="22"/>
          <w:lang w:val="en-IE" w:eastAsia="en-IE"/>
        </w:rPr>
      </w:pPr>
      <w:hyperlink w:anchor="_Toc90048988" w:history="1">
        <w:r w:rsidRPr="002625C7">
          <w:rPr>
            <w:rStyle w:val="Hyperlink"/>
            <w:rFonts w:ascii="Arial" w:hAnsi="Arial" w:cs="Arial"/>
            <w:noProof/>
          </w:rPr>
          <w:t>3.6 Procedure at hearing</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_Toc90048988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6</w:t>
        </w:r>
        <w:r w:rsidRPr="002625C7">
          <w:rPr>
            <w:rFonts w:ascii="Arial" w:hAnsi="Arial" w:cs="Arial"/>
            <w:noProof/>
            <w:webHidden/>
          </w:rPr>
          <w:fldChar w:fldCharType="end"/>
        </w:r>
      </w:hyperlink>
    </w:p>
    <w:p w14:paraId="7132180C" w14:textId="6F243C0A" w:rsidR="00DA3D8E" w:rsidRPr="002625C7" w:rsidRDefault="00DA3D8E" w:rsidP="002625C7">
      <w:pPr>
        <w:pStyle w:val="TOC3"/>
        <w:rPr>
          <w:rFonts w:ascii="Arial" w:eastAsiaTheme="minorEastAsia" w:hAnsi="Arial" w:cs="Arial"/>
          <w:noProof/>
          <w:sz w:val="22"/>
          <w:szCs w:val="22"/>
          <w:lang w:val="en-IE" w:eastAsia="en-IE"/>
        </w:rPr>
      </w:pPr>
      <w:hyperlink w:anchor="_Toc90048989" w:history="1">
        <w:r w:rsidRPr="002625C7">
          <w:rPr>
            <w:rStyle w:val="Hyperlink"/>
            <w:rFonts w:ascii="Arial" w:hAnsi="Arial" w:cs="Arial"/>
            <w:noProof/>
          </w:rPr>
          <w:t>3.7 Notification of determination by Authority after oral hearing</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_Toc90048989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7</w:t>
        </w:r>
        <w:r w:rsidRPr="002625C7">
          <w:rPr>
            <w:rFonts w:ascii="Arial" w:hAnsi="Arial" w:cs="Arial"/>
            <w:noProof/>
            <w:webHidden/>
          </w:rPr>
          <w:fldChar w:fldCharType="end"/>
        </w:r>
      </w:hyperlink>
    </w:p>
    <w:p w14:paraId="29D18277" w14:textId="5A9D6A02" w:rsidR="00DA3D8E" w:rsidRPr="002625C7" w:rsidRDefault="00DA3D8E" w:rsidP="002625C7">
      <w:pPr>
        <w:pStyle w:val="TOC3"/>
        <w:rPr>
          <w:rFonts w:ascii="Arial" w:eastAsiaTheme="minorEastAsia" w:hAnsi="Arial" w:cs="Arial"/>
          <w:noProof/>
          <w:sz w:val="22"/>
          <w:szCs w:val="22"/>
          <w:lang w:val="en-IE" w:eastAsia="en-IE"/>
        </w:rPr>
      </w:pPr>
      <w:hyperlink w:anchor="_Toc90048990" w:history="1">
        <w:r w:rsidRPr="002625C7">
          <w:rPr>
            <w:rStyle w:val="Hyperlink"/>
            <w:rFonts w:ascii="Arial" w:hAnsi="Arial" w:cs="Arial"/>
            <w:noProof/>
          </w:rPr>
          <w:t>3.8 Failure to attend an oral hearing</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_Toc90048990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7</w:t>
        </w:r>
        <w:r w:rsidRPr="002625C7">
          <w:rPr>
            <w:rFonts w:ascii="Arial" w:hAnsi="Arial" w:cs="Arial"/>
            <w:noProof/>
            <w:webHidden/>
          </w:rPr>
          <w:fldChar w:fldCharType="end"/>
        </w:r>
      </w:hyperlink>
    </w:p>
    <w:p w14:paraId="6586DDAE" w14:textId="56112CB7" w:rsidR="00DA3D8E" w:rsidRPr="002625C7" w:rsidRDefault="00DA3D8E" w:rsidP="002625C7">
      <w:pPr>
        <w:pStyle w:val="TOC3"/>
        <w:rPr>
          <w:rFonts w:ascii="Arial" w:eastAsiaTheme="minorEastAsia" w:hAnsi="Arial" w:cs="Arial"/>
          <w:noProof/>
          <w:sz w:val="22"/>
          <w:szCs w:val="22"/>
          <w:lang w:val="en-IE" w:eastAsia="en-IE"/>
        </w:rPr>
      </w:pPr>
      <w:hyperlink w:anchor="_Toc90048991" w:history="1">
        <w:r w:rsidRPr="002625C7">
          <w:rPr>
            <w:rStyle w:val="Hyperlink"/>
            <w:rFonts w:ascii="Arial" w:hAnsi="Arial" w:cs="Arial"/>
            <w:noProof/>
          </w:rPr>
          <w:t>3.9 Expenses</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_Toc90048991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7</w:t>
        </w:r>
        <w:r w:rsidRPr="002625C7">
          <w:rPr>
            <w:rFonts w:ascii="Arial" w:hAnsi="Arial" w:cs="Arial"/>
            <w:noProof/>
            <w:webHidden/>
          </w:rPr>
          <w:fldChar w:fldCharType="end"/>
        </w:r>
      </w:hyperlink>
    </w:p>
    <w:p w14:paraId="01F33CDF" w14:textId="0BD34A66" w:rsidR="00DA3D8E" w:rsidRPr="002625C7" w:rsidRDefault="00DA3D8E" w:rsidP="002625C7">
      <w:pPr>
        <w:pStyle w:val="TOC3"/>
        <w:rPr>
          <w:rFonts w:ascii="Arial" w:eastAsiaTheme="minorEastAsia" w:hAnsi="Arial" w:cs="Arial"/>
          <w:noProof/>
          <w:sz w:val="22"/>
          <w:szCs w:val="22"/>
          <w:lang w:val="en-IE" w:eastAsia="en-IE"/>
        </w:rPr>
      </w:pPr>
      <w:hyperlink w:anchor="_Toc90048992" w:history="1">
        <w:r w:rsidRPr="002625C7">
          <w:rPr>
            <w:rStyle w:val="Hyperlink"/>
            <w:rFonts w:ascii="Arial" w:hAnsi="Arial" w:cs="Arial"/>
            <w:noProof/>
          </w:rPr>
          <w:t>3.10 Appeal to the High Court on a point of law</w:t>
        </w:r>
        <w:r w:rsidRPr="002625C7">
          <w:rPr>
            <w:rFonts w:ascii="Arial" w:hAnsi="Arial" w:cs="Arial"/>
            <w:noProof/>
            <w:webHidden/>
          </w:rPr>
          <w:tab/>
        </w:r>
        <w:r w:rsidRPr="002625C7">
          <w:rPr>
            <w:rFonts w:ascii="Arial" w:hAnsi="Arial" w:cs="Arial"/>
            <w:noProof/>
            <w:webHidden/>
          </w:rPr>
          <w:fldChar w:fldCharType="begin"/>
        </w:r>
        <w:r w:rsidRPr="002625C7">
          <w:rPr>
            <w:rFonts w:ascii="Arial" w:hAnsi="Arial" w:cs="Arial"/>
            <w:noProof/>
            <w:webHidden/>
          </w:rPr>
          <w:instrText xml:space="preserve"> PAGEREF _Toc90048992 \h </w:instrText>
        </w:r>
        <w:r w:rsidRPr="002625C7">
          <w:rPr>
            <w:rFonts w:ascii="Arial" w:hAnsi="Arial" w:cs="Arial"/>
            <w:noProof/>
            <w:webHidden/>
          </w:rPr>
        </w:r>
        <w:r w:rsidRPr="002625C7">
          <w:rPr>
            <w:rFonts w:ascii="Arial" w:hAnsi="Arial" w:cs="Arial"/>
            <w:noProof/>
            <w:webHidden/>
          </w:rPr>
          <w:fldChar w:fldCharType="separate"/>
        </w:r>
        <w:r w:rsidR="00214330">
          <w:rPr>
            <w:rFonts w:ascii="Arial" w:hAnsi="Arial" w:cs="Arial"/>
            <w:noProof/>
            <w:webHidden/>
          </w:rPr>
          <w:t>7</w:t>
        </w:r>
        <w:r w:rsidRPr="002625C7">
          <w:rPr>
            <w:rFonts w:ascii="Arial" w:hAnsi="Arial" w:cs="Arial"/>
            <w:noProof/>
            <w:webHidden/>
          </w:rPr>
          <w:fldChar w:fldCharType="end"/>
        </w:r>
      </w:hyperlink>
    </w:p>
    <w:p w14:paraId="20A84A67" w14:textId="09A9D3BE" w:rsidR="00833F66" w:rsidRPr="00F0625B" w:rsidRDefault="00833F66" w:rsidP="00F01396">
      <w:pPr>
        <w:jc w:val="both"/>
        <w:rPr>
          <w:rFonts w:ascii="Arial" w:hAnsi="Arial" w:cs="Arial"/>
          <w:b/>
          <w:sz w:val="32"/>
          <w:szCs w:val="32"/>
        </w:rPr>
      </w:pPr>
      <w:r w:rsidRPr="00F0625B">
        <w:rPr>
          <w:rFonts w:ascii="Arial" w:hAnsi="Arial" w:cs="Arial"/>
          <w:b/>
        </w:rPr>
        <w:fldChar w:fldCharType="end"/>
      </w:r>
    </w:p>
    <w:p w14:paraId="10F0FE56" w14:textId="77777777" w:rsidR="00E952AD" w:rsidRPr="00F0625B" w:rsidRDefault="00E952AD" w:rsidP="00F01396">
      <w:pPr>
        <w:jc w:val="both"/>
        <w:rPr>
          <w:rFonts w:ascii="Arial" w:hAnsi="Arial" w:cs="Arial"/>
          <w:b/>
          <w:sz w:val="20"/>
          <w:szCs w:val="22"/>
        </w:rPr>
      </w:pPr>
    </w:p>
    <w:p w14:paraId="47662456" w14:textId="1212BBDC" w:rsidR="00D706D1" w:rsidRPr="00F0625B" w:rsidRDefault="00F01396" w:rsidP="009E5E7C">
      <w:pPr>
        <w:spacing w:line="276" w:lineRule="auto"/>
        <w:rPr>
          <w:rFonts w:ascii="Arial" w:hAnsi="Arial" w:cs="Arial"/>
          <w:b/>
          <w:sz w:val="32"/>
          <w:szCs w:val="32"/>
        </w:rPr>
      </w:pPr>
      <w:r w:rsidRPr="00F0625B">
        <w:rPr>
          <w:rFonts w:ascii="Arial" w:hAnsi="Arial" w:cs="Arial"/>
          <w:b/>
          <w:sz w:val="22"/>
        </w:rPr>
        <w:br w:type="page"/>
      </w:r>
      <w:r w:rsidR="00EC4917" w:rsidRPr="00F0625B">
        <w:rPr>
          <w:rFonts w:ascii="Arial" w:hAnsi="Arial" w:cs="Arial"/>
          <w:b/>
          <w:sz w:val="32"/>
          <w:szCs w:val="32"/>
        </w:rPr>
        <w:lastRenderedPageBreak/>
        <w:t xml:space="preserve">Determinations by </w:t>
      </w:r>
      <w:r w:rsidR="00980EAB" w:rsidRPr="00F0625B">
        <w:rPr>
          <w:rFonts w:ascii="Arial" w:hAnsi="Arial" w:cs="Arial"/>
          <w:b/>
          <w:sz w:val="32"/>
          <w:szCs w:val="32"/>
        </w:rPr>
        <w:t xml:space="preserve">the </w:t>
      </w:r>
      <w:r w:rsidR="001F2F06" w:rsidRPr="00F0625B">
        <w:rPr>
          <w:rFonts w:ascii="Arial" w:hAnsi="Arial" w:cs="Arial"/>
          <w:b/>
          <w:sz w:val="32"/>
          <w:szCs w:val="32"/>
        </w:rPr>
        <w:t>Pensions Authority</w:t>
      </w:r>
      <w:r w:rsidR="00EC4917" w:rsidRPr="00F0625B">
        <w:rPr>
          <w:rFonts w:ascii="Arial" w:hAnsi="Arial" w:cs="Arial"/>
          <w:b/>
          <w:sz w:val="32"/>
          <w:szCs w:val="32"/>
        </w:rPr>
        <w:t xml:space="preserve"> under </w:t>
      </w:r>
      <w:r w:rsidR="00143A28" w:rsidRPr="00F0625B">
        <w:rPr>
          <w:rFonts w:ascii="Arial" w:hAnsi="Arial" w:cs="Arial"/>
          <w:b/>
          <w:sz w:val="32"/>
          <w:szCs w:val="32"/>
        </w:rPr>
        <w:t>s</w:t>
      </w:r>
      <w:r w:rsidR="00EC4917" w:rsidRPr="00F0625B">
        <w:rPr>
          <w:rFonts w:ascii="Arial" w:hAnsi="Arial" w:cs="Arial"/>
          <w:b/>
          <w:sz w:val="32"/>
          <w:szCs w:val="32"/>
        </w:rPr>
        <w:t>ections 38, 53, 58,</w:t>
      </w:r>
      <w:r w:rsidR="00E13221" w:rsidRPr="00F0625B">
        <w:rPr>
          <w:rFonts w:ascii="Arial" w:hAnsi="Arial" w:cs="Arial"/>
          <w:b/>
          <w:sz w:val="32"/>
          <w:szCs w:val="32"/>
        </w:rPr>
        <w:t xml:space="preserve"> </w:t>
      </w:r>
      <w:r w:rsidR="00284152" w:rsidRPr="00F0625B">
        <w:rPr>
          <w:rFonts w:ascii="Arial" w:hAnsi="Arial" w:cs="Arial"/>
          <w:b/>
          <w:sz w:val="32"/>
          <w:szCs w:val="32"/>
        </w:rPr>
        <w:t>64A and 81G</w:t>
      </w:r>
      <w:r w:rsidR="00EC4917" w:rsidRPr="00F0625B">
        <w:rPr>
          <w:rFonts w:ascii="Arial" w:hAnsi="Arial" w:cs="Arial"/>
          <w:b/>
          <w:sz w:val="32"/>
          <w:szCs w:val="32"/>
        </w:rPr>
        <w:t xml:space="preserve"> of the Pensions Act, 1990</w:t>
      </w:r>
      <w:r w:rsidR="00F0625B" w:rsidRPr="00F0625B">
        <w:rPr>
          <w:rFonts w:ascii="Arial" w:hAnsi="Arial" w:cs="Arial"/>
          <w:b/>
          <w:sz w:val="32"/>
          <w:szCs w:val="32"/>
        </w:rPr>
        <w:t>, as amended</w:t>
      </w:r>
    </w:p>
    <w:p w14:paraId="25C486EE" w14:textId="77777777" w:rsidR="0088562E" w:rsidRPr="00F0625B" w:rsidRDefault="0088562E" w:rsidP="009E5E7C">
      <w:pPr>
        <w:spacing w:line="276" w:lineRule="auto"/>
        <w:rPr>
          <w:rFonts w:ascii="Arial" w:hAnsi="Arial" w:cs="Arial"/>
          <w:b/>
        </w:rPr>
      </w:pPr>
    </w:p>
    <w:p w14:paraId="1954E345" w14:textId="134E3A8A" w:rsidR="00047CAE" w:rsidRPr="00F0625B" w:rsidRDefault="00163520" w:rsidP="009E5E7C">
      <w:pPr>
        <w:pStyle w:val="Heading3"/>
        <w:ind w:left="567" w:hanging="567"/>
        <w:rPr>
          <w:iCs/>
        </w:rPr>
      </w:pPr>
      <w:bookmarkStart w:id="0" w:name="_Toc90048976"/>
      <w:r w:rsidRPr="00F0625B">
        <w:t xml:space="preserve">1. </w:t>
      </w:r>
      <w:r w:rsidR="009E5E7C">
        <w:tab/>
      </w:r>
      <w:r w:rsidR="00DB6315" w:rsidRPr="00F0625B">
        <w:t>General</w:t>
      </w:r>
      <w:bookmarkEnd w:id="0"/>
    </w:p>
    <w:p w14:paraId="6EA5E0DD" w14:textId="67125A3A" w:rsidR="00D72232" w:rsidRPr="00F0625B" w:rsidRDefault="00D72232" w:rsidP="009E5E7C">
      <w:pPr>
        <w:tabs>
          <w:tab w:val="left" w:pos="-360"/>
        </w:tabs>
        <w:rPr>
          <w:rFonts w:ascii="Arial" w:hAnsi="Arial" w:cs="Arial"/>
          <w:b/>
          <w:bCs/>
          <w:sz w:val="20"/>
          <w:szCs w:val="20"/>
        </w:rPr>
      </w:pPr>
      <w:r w:rsidRPr="00F0625B">
        <w:rPr>
          <w:rFonts w:ascii="Arial" w:hAnsi="Arial" w:cs="Arial"/>
          <w:b/>
          <w:bCs/>
          <w:sz w:val="20"/>
          <w:szCs w:val="20"/>
        </w:rPr>
        <w:t>s.26, s.38, s.53, s.58, s.64A, s.81G</w:t>
      </w:r>
    </w:p>
    <w:p w14:paraId="41C174C5" w14:textId="3B288584" w:rsidR="008B7484" w:rsidRPr="00F0625B" w:rsidRDefault="00047CAE" w:rsidP="009E5E7C">
      <w:pPr>
        <w:spacing w:line="276" w:lineRule="auto"/>
        <w:rPr>
          <w:rFonts w:ascii="Arial" w:hAnsi="Arial" w:cs="Arial"/>
        </w:rPr>
      </w:pPr>
      <w:r w:rsidRPr="00F0625B">
        <w:rPr>
          <w:rFonts w:ascii="Arial" w:hAnsi="Arial" w:cs="Arial"/>
        </w:rPr>
        <w:t>Provision</w:t>
      </w:r>
      <w:r w:rsidR="00EC4917" w:rsidRPr="00F0625B">
        <w:rPr>
          <w:rFonts w:ascii="Arial" w:hAnsi="Arial" w:cs="Arial"/>
        </w:rPr>
        <w:t xml:space="preserve"> is made, under the</w:t>
      </w:r>
      <w:r w:rsidRPr="00F0625B">
        <w:rPr>
          <w:rFonts w:ascii="Arial" w:hAnsi="Arial" w:cs="Arial"/>
        </w:rPr>
        <w:t xml:space="preserve"> Pensions Act, 1990,</w:t>
      </w:r>
      <w:r w:rsidR="00F0625B" w:rsidRPr="00F0625B">
        <w:rPr>
          <w:rFonts w:ascii="Arial" w:hAnsi="Arial" w:cs="Arial"/>
        </w:rPr>
        <w:t xml:space="preserve"> as amended (the Act)</w:t>
      </w:r>
      <w:r w:rsidRPr="00F0625B">
        <w:rPr>
          <w:rFonts w:ascii="Arial" w:hAnsi="Arial" w:cs="Arial"/>
        </w:rPr>
        <w:t xml:space="preserve"> for </w:t>
      </w:r>
      <w:r w:rsidR="00980EAB" w:rsidRPr="00F0625B">
        <w:rPr>
          <w:rFonts w:ascii="Arial" w:hAnsi="Arial" w:cs="Arial"/>
        </w:rPr>
        <w:t xml:space="preserve">the </w:t>
      </w:r>
      <w:r w:rsidR="001F2F06" w:rsidRPr="00F0625B">
        <w:rPr>
          <w:rFonts w:ascii="Arial" w:hAnsi="Arial" w:cs="Arial"/>
        </w:rPr>
        <w:t>Pensions Authority</w:t>
      </w:r>
      <w:r w:rsidR="00F0625B" w:rsidRPr="00F0625B">
        <w:rPr>
          <w:rFonts w:ascii="Arial" w:hAnsi="Arial" w:cs="Arial"/>
        </w:rPr>
        <w:t xml:space="preserve"> (the Authority)</w:t>
      </w:r>
      <w:r w:rsidR="00EC4917" w:rsidRPr="00F0625B">
        <w:rPr>
          <w:rFonts w:ascii="Arial" w:hAnsi="Arial" w:cs="Arial"/>
        </w:rPr>
        <w:t xml:space="preserve"> to</w:t>
      </w:r>
      <w:r w:rsidR="008B7484" w:rsidRPr="00F0625B">
        <w:rPr>
          <w:rFonts w:ascii="Arial" w:hAnsi="Arial" w:cs="Arial"/>
        </w:rPr>
        <w:t xml:space="preserve"> </w:t>
      </w:r>
      <w:r w:rsidR="00EC4917" w:rsidRPr="00F0625B">
        <w:rPr>
          <w:rFonts w:ascii="Arial" w:hAnsi="Arial" w:cs="Arial"/>
        </w:rPr>
        <w:t>issue formal det</w:t>
      </w:r>
      <w:r w:rsidRPr="00F0625B">
        <w:rPr>
          <w:rFonts w:ascii="Arial" w:hAnsi="Arial" w:cs="Arial"/>
        </w:rPr>
        <w:t xml:space="preserve">erminations in respect </w:t>
      </w:r>
      <w:r w:rsidR="00B67D7C" w:rsidRPr="00F0625B">
        <w:rPr>
          <w:rFonts w:ascii="Arial" w:hAnsi="Arial" w:cs="Arial"/>
        </w:rPr>
        <w:t>of certain</w:t>
      </w:r>
      <w:r w:rsidR="00EC4917" w:rsidRPr="00F0625B">
        <w:rPr>
          <w:rFonts w:ascii="Arial" w:hAnsi="Arial" w:cs="Arial"/>
        </w:rPr>
        <w:t xml:space="preserve"> questions specified in the Act.</w:t>
      </w:r>
      <w:r w:rsidR="008B7484" w:rsidRPr="00F0625B">
        <w:rPr>
          <w:rFonts w:ascii="Arial" w:hAnsi="Arial" w:cs="Arial"/>
        </w:rPr>
        <w:t xml:space="preserve"> </w:t>
      </w:r>
      <w:r w:rsidR="00EC4917" w:rsidRPr="00F0625B">
        <w:rPr>
          <w:rFonts w:ascii="Arial" w:hAnsi="Arial" w:cs="Arial"/>
        </w:rPr>
        <w:t>These questions include</w:t>
      </w:r>
      <w:r w:rsidR="00284152" w:rsidRPr="00F0625B">
        <w:rPr>
          <w:rFonts w:ascii="Arial" w:hAnsi="Arial" w:cs="Arial"/>
        </w:rPr>
        <w:t xml:space="preserve"> </w:t>
      </w:r>
      <w:r w:rsidR="00EC4917" w:rsidRPr="00F0625B">
        <w:rPr>
          <w:rFonts w:ascii="Arial" w:hAnsi="Arial" w:cs="Arial"/>
        </w:rPr>
        <w:t>matters such as</w:t>
      </w:r>
      <w:r w:rsidR="00143A28" w:rsidRPr="00F0625B">
        <w:rPr>
          <w:rFonts w:ascii="Arial" w:hAnsi="Arial" w:cs="Arial"/>
        </w:rPr>
        <w:t>:</w:t>
      </w:r>
    </w:p>
    <w:p w14:paraId="5041387B" w14:textId="77777777" w:rsidR="008B7484" w:rsidRPr="00F0625B" w:rsidRDefault="008B7484" w:rsidP="009E5E7C">
      <w:pPr>
        <w:spacing w:line="276" w:lineRule="auto"/>
        <w:ind w:left="145"/>
        <w:rPr>
          <w:rFonts w:ascii="Arial" w:hAnsi="Arial" w:cs="Arial"/>
          <w:b/>
        </w:rPr>
      </w:pPr>
    </w:p>
    <w:p w14:paraId="711099A6" w14:textId="77777777" w:rsidR="008B7484" w:rsidRPr="00F0625B" w:rsidRDefault="00EC4917" w:rsidP="009E5E7C">
      <w:pPr>
        <w:pStyle w:val="ListParagraph"/>
        <w:numPr>
          <w:ilvl w:val="0"/>
          <w:numId w:val="18"/>
        </w:numPr>
        <w:spacing w:line="276" w:lineRule="auto"/>
        <w:rPr>
          <w:rFonts w:ascii="Arial" w:hAnsi="Arial" w:cs="Arial"/>
        </w:rPr>
      </w:pPr>
      <w:r w:rsidRPr="00F0625B">
        <w:rPr>
          <w:rFonts w:ascii="Arial" w:hAnsi="Arial" w:cs="Arial"/>
        </w:rPr>
        <w:t>whether a scheme is a defined benefit scheme or a defined contribution scheme for the purposes of a specified Part of the Act,</w:t>
      </w:r>
      <w:r w:rsidR="00820D5B" w:rsidRPr="00F0625B">
        <w:rPr>
          <w:rFonts w:ascii="Arial" w:hAnsi="Arial" w:cs="Arial"/>
        </w:rPr>
        <w:tab/>
      </w:r>
    </w:p>
    <w:p w14:paraId="09912ECC" w14:textId="57B25FC3" w:rsidR="00EC4917" w:rsidRPr="00F0625B" w:rsidRDefault="00EC4917" w:rsidP="009E5E7C">
      <w:pPr>
        <w:pStyle w:val="ListParagraph"/>
        <w:numPr>
          <w:ilvl w:val="0"/>
          <w:numId w:val="18"/>
        </w:numPr>
        <w:spacing w:line="276" w:lineRule="auto"/>
        <w:rPr>
          <w:rFonts w:ascii="Arial" w:hAnsi="Arial" w:cs="Arial"/>
        </w:rPr>
      </w:pPr>
      <w:r w:rsidRPr="00F0625B">
        <w:rPr>
          <w:rFonts w:ascii="Arial" w:hAnsi="Arial" w:cs="Arial"/>
        </w:rPr>
        <w:t>whether any provision of a specified Part of the Act conflicts with any rule of a scheme.</w:t>
      </w:r>
    </w:p>
    <w:p w14:paraId="1BB91DD1" w14:textId="77777777" w:rsidR="008B7484" w:rsidRPr="00F0625B" w:rsidRDefault="008B7484" w:rsidP="009E5E7C">
      <w:pPr>
        <w:spacing w:line="276" w:lineRule="auto"/>
        <w:rPr>
          <w:rFonts w:ascii="Arial" w:hAnsi="Arial" w:cs="Arial"/>
        </w:rPr>
      </w:pPr>
    </w:p>
    <w:p w14:paraId="21BD08B3" w14:textId="7C3304CB" w:rsidR="00EC4917" w:rsidRPr="00F0625B" w:rsidRDefault="00EC4917" w:rsidP="009E5E7C">
      <w:pPr>
        <w:spacing w:line="276" w:lineRule="auto"/>
        <w:rPr>
          <w:rFonts w:ascii="Arial" w:hAnsi="Arial" w:cs="Arial"/>
        </w:rPr>
      </w:pPr>
      <w:r w:rsidRPr="00F0625B">
        <w:rPr>
          <w:rFonts w:ascii="Arial" w:hAnsi="Arial" w:cs="Arial"/>
        </w:rPr>
        <w:t xml:space="preserve">A question to be determined by </w:t>
      </w:r>
      <w:r w:rsidR="001F2F06" w:rsidRPr="00F0625B">
        <w:rPr>
          <w:rFonts w:ascii="Arial" w:hAnsi="Arial" w:cs="Arial"/>
        </w:rPr>
        <w:t>the Authority</w:t>
      </w:r>
      <w:r w:rsidRPr="00F0625B">
        <w:rPr>
          <w:rFonts w:ascii="Arial" w:hAnsi="Arial" w:cs="Arial"/>
        </w:rPr>
        <w:t xml:space="preserve"> under the Act must be determined by it either, in its absolute discretion, without or after an oral hearing by </w:t>
      </w:r>
      <w:r w:rsidR="001F2F06" w:rsidRPr="00F0625B">
        <w:rPr>
          <w:rFonts w:ascii="Arial" w:hAnsi="Arial" w:cs="Arial"/>
        </w:rPr>
        <w:t>the Authority</w:t>
      </w:r>
      <w:r w:rsidRPr="00F0625B">
        <w:rPr>
          <w:rFonts w:ascii="Arial" w:hAnsi="Arial" w:cs="Arial"/>
        </w:rPr>
        <w:t xml:space="preserve"> (or such member or members of </w:t>
      </w:r>
      <w:r w:rsidR="001F2F06" w:rsidRPr="00F0625B">
        <w:rPr>
          <w:rFonts w:ascii="Arial" w:hAnsi="Arial" w:cs="Arial"/>
        </w:rPr>
        <w:t>the Authority</w:t>
      </w:r>
      <w:r w:rsidRPr="00F0625B">
        <w:rPr>
          <w:rFonts w:ascii="Arial" w:hAnsi="Arial" w:cs="Arial"/>
        </w:rPr>
        <w:t xml:space="preserve"> or other person or persons as </w:t>
      </w:r>
      <w:r w:rsidR="001F2F06" w:rsidRPr="00F0625B">
        <w:rPr>
          <w:rFonts w:ascii="Arial" w:hAnsi="Arial" w:cs="Arial"/>
        </w:rPr>
        <w:t>the Authority</w:t>
      </w:r>
      <w:r w:rsidRPr="00F0625B">
        <w:rPr>
          <w:rFonts w:ascii="Arial" w:hAnsi="Arial" w:cs="Arial"/>
        </w:rPr>
        <w:t xml:space="preserve"> may authorise for that purpose).</w:t>
      </w:r>
    </w:p>
    <w:p w14:paraId="176A56A2" w14:textId="77777777" w:rsidR="008B7484" w:rsidRPr="00F0625B" w:rsidRDefault="008B7484" w:rsidP="009E5E7C">
      <w:pPr>
        <w:spacing w:line="276" w:lineRule="auto"/>
        <w:rPr>
          <w:rFonts w:ascii="Arial" w:hAnsi="Arial" w:cs="Arial"/>
        </w:rPr>
      </w:pPr>
    </w:p>
    <w:p w14:paraId="5E003683" w14:textId="27B9A136" w:rsidR="00EC4917" w:rsidRPr="00F0625B" w:rsidRDefault="00EC4917" w:rsidP="009E5E7C">
      <w:pPr>
        <w:spacing w:line="276" w:lineRule="auto"/>
        <w:rPr>
          <w:rFonts w:ascii="Arial" w:hAnsi="Arial" w:cs="Arial"/>
        </w:rPr>
      </w:pPr>
      <w:r w:rsidRPr="00F0625B">
        <w:rPr>
          <w:rFonts w:ascii="Arial" w:hAnsi="Arial" w:cs="Arial"/>
        </w:rPr>
        <w:t xml:space="preserve">Determinations are made by </w:t>
      </w:r>
      <w:r w:rsidR="001F2F06" w:rsidRPr="00F0625B">
        <w:rPr>
          <w:rFonts w:ascii="Arial" w:hAnsi="Arial" w:cs="Arial"/>
        </w:rPr>
        <w:t>the Authority</w:t>
      </w:r>
      <w:r w:rsidRPr="00F0625B">
        <w:rPr>
          <w:rFonts w:ascii="Arial" w:hAnsi="Arial" w:cs="Arial"/>
        </w:rPr>
        <w:t xml:space="preserve"> under the Act solely for the purposes of the relevant Part(s) of the Act and are without prejudice to any claims that members may have to have their benefits dealt with in any particular way.</w:t>
      </w:r>
    </w:p>
    <w:p w14:paraId="7154BA8B" w14:textId="77777777" w:rsidR="00714870" w:rsidRPr="00F0625B" w:rsidRDefault="00714870" w:rsidP="009E5E7C">
      <w:pPr>
        <w:pStyle w:val="Heading2"/>
        <w:jc w:val="left"/>
        <w:rPr>
          <w:iCs w:val="0"/>
        </w:rPr>
      </w:pPr>
    </w:p>
    <w:p w14:paraId="42AE5447" w14:textId="74B77C03" w:rsidR="00003B80" w:rsidRPr="009E5E7C" w:rsidRDefault="00163520" w:rsidP="009E5E7C">
      <w:pPr>
        <w:pStyle w:val="Heading3"/>
        <w:ind w:left="567" w:hanging="567"/>
      </w:pPr>
      <w:bookmarkStart w:id="1" w:name="_Toc90048977"/>
      <w:r w:rsidRPr="00F0625B">
        <w:t xml:space="preserve">2. </w:t>
      </w:r>
      <w:r w:rsidR="009E5E7C">
        <w:tab/>
      </w:r>
      <w:r w:rsidR="00EC4917" w:rsidRPr="00F0625B">
        <w:t>Predetermination Procedure</w:t>
      </w:r>
      <w:bookmarkEnd w:id="1"/>
    </w:p>
    <w:p w14:paraId="34E3FE09" w14:textId="0E37A264" w:rsidR="00D706D1" w:rsidRPr="009E5E7C" w:rsidRDefault="00163520" w:rsidP="009E5E7C">
      <w:pPr>
        <w:pStyle w:val="Heading4"/>
        <w:numPr>
          <w:ilvl w:val="0"/>
          <w:numId w:val="0"/>
        </w:numPr>
        <w:ind w:left="567" w:hanging="567"/>
        <w:rPr>
          <w:b/>
          <w:bCs/>
        </w:rPr>
      </w:pPr>
      <w:bookmarkStart w:id="2" w:name="_Toc90048978"/>
      <w:r w:rsidRPr="009E5E7C">
        <w:rPr>
          <w:b/>
          <w:bCs/>
        </w:rPr>
        <w:t xml:space="preserve">2.1 </w:t>
      </w:r>
      <w:r w:rsidR="009E5E7C" w:rsidRPr="009E5E7C">
        <w:rPr>
          <w:b/>
          <w:bCs/>
        </w:rPr>
        <w:tab/>
      </w:r>
      <w:r w:rsidR="002D29C9" w:rsidRPr="009E5E7C">
        <w:rPr>
          <w:b/>
          <w:bCs/>
        </w:rPr>
        <w:t xml:space="preserve">Persons entitled to apply for a </w:t>
      </w:r>
      <w:r w:rsidR="00D706D1" w:rsidRPr="009E5E7C">
        <w:rPr>
          <w:b/>
          <w:bCs/>
        </w:rPr>
        <w:t>determination</w:t>
      </w:r>
      <w:bookmarkEnd w:id="2"/>
    </w:p>
    <w:p w14:paraId="6EAA62BE" w14:textId="1A1DB31B" w:rsidR="00BE359C" w:rsidRPr="00F0625B" w:rsidRDefault="00BE359C" w:rsidP="009E5E7C">
      <w:pPr>
        <w:tabs>
          <w:tab w:val="left" w:pos="0"/>
          <w:tab w:val="left" w:pos="180"/>
        </w:tabs>
        <w:rPr>
          <w:rFonts w:ascii="Arial" w:hAnsi="Arial" w:cs="Arial"/>
          <w:b/>
          <w:bCs/>
          <w:sz w:val="20"/>
          <w:szCs w:val="20"/>
        </w:rPr>
      </w:pPr>
      <w:r w:rsidRPr="00F0625B">
        <w:rPr>
          <w:rFonts w:ascii="Arial" w:hAnsi="Arial" w:cs="Arial"/>
          <w:b/>
          <w:bCs/>
          <w:sz w:val="20"/>
          <w:szCs w:val="20"/>
        </w:rPr>
        <w:t>s.38(3), a.10 S.I. 279/2002</w:t>
      </w:r>
    </w:p>
    <w:p w14:paraId="66B89451" w14:textId="35ABA37E" w:rsidR="00EC4917" w:rsidRPr="00F0625B" w:rsidRDefault="00ED0819" w:rsidP="009E5E7C">
      <w:pPr>
        <w:spacing w:line="276" w:lineRule="auto"/>
        <w:rPr>
          <w:rFonts w:ascii="Arial" w:hAnsi="Arial" w:cs="Arial"/>
          <w:b/>
          <w:u w:val="single"/>
        </w:rPr>
      </w:pPr>
      <w:r w:rsidRPr="00F0625B">
        <w:rPr>
          <w:rFonts w:ascii="Arial" w:hAnsi="Arial" w:cs="Arial"/>
        </w:rPr>
        <w:t>T</w:t>
      </w:r>
      <w:r w:rsidR="00047CAE" w:rsidRPr="00F0625B">
        <w:rPr>
          <w:rFonts w:ascii="Arial" w:hAnsi="Arial" w:cs="Arial"/>
        </w:rPr>
        <w:t>he</w:t>
      </w:r>
      <w:r w:rsidR="00EC4917" w:rsidRPr="00F0625B">
        <w:rPr>
          <w:rFonts w:ascii="Arial" w:hAnsi="Arial" w:cs="Arial"/>
        </w:rPr>
        <w:t xml:space="preserve"> following categories of person are entitled to make an</w:t>
      </w:r>
      <w:r w:rsidR="002D29C9" w:rsidRPr="00F0625B">
        <w:rPr>
          <w:rFonts w:ascii="Arial" w:hAnsi="Arial" w:cs="Arial"/>
        </w:rPr>
        <w:t xml:space="preserve"> </w:t>
      </w:r>
      <w:r w:rsidR="00047CAE" w:rsidRPr="00F0625B">
        <w:rPr>
          <w:rFonts w:ascii="Arial" w:hAnsi="Arial" w:cs="Arial"/>
        </w:rPr>
        <w:t>application (</w:t>
      </w:r>
      <w:r w:rsidR="00EC4917" w:rsidRPr="00F0625B">
        <w:rPr>
          <w:rFonts w:ascii="Arial" w:hAnsi="Arial" w:cs="Arial"/>
        </w:rPr>
        <w:t>which must be made in writing) for a</w:t>
      </w:r>
      <w:r w:rsidR="002D29C9" w:rsidRPr="00F0625B">
        <w:rPr>
          <w:rFonts w:ascii="Arial" w:hAnsi="Arial" w:cs="Arial"/>
        </w:rPr>
        <w:t xml:space="preserve"> </w:t>
      </w:r>
      <w:r w:rsidR="00EC4917" w:rsidRPr="00F0625B">
        <w:rPr>
          <w:rFonts w:ascii="Arial" w:hAnsi="Arial" w:cs="Arial"/>
        </w:rPr>
        <w:t>determination:</w:t>
      </w:r>
    </w:p>
    <w:p w14:paraId="521ECA08" w14:textId="77777777" w:rsidR="00A2332C" w:rsidRPr="00F0625B" w:rsidRDefault="00A2332C" w:rsidP="009E5E7C">
      <w:pPr>
        <w:spacing w:line="276" w:lineRule="auto"/>
        <w:rPr>
          <w:rFonts w:ascii="Arial" w:hAnsi="Arial" w:cs="Arial"/>
          <w:b/>
        </w:rPr>
      </w:pPr>
    </w:p>
    <w:p w14:paraId="4BA5AA06" w14:textId="77777777" w:rsidR="00320464" w:rsidRPr="00F0625B" w:rsidRDefault="00EC4917" w:rsidP="009E5E7C">
      <w:pPr>
        <w:pStyle w:val="ListParagraph"/>
        <w:numPr>
          <w:ilvl w:val="0"/>
          <w:numId w:val="19"/>
        </w:numPr>
        <w:spacing w:line="276" w:lineRule="auto"/>
        <w:rPr>
          <w:rFonts w:ascii="Arial" w:hAnsi="Arial" w:cs="Arial"/>
        </w:rPr>
      </w:pPr>
      <w:r w:rsidRPr="00F0625B">
        <w:rPr>
          <w:rFonts w:ascii="Arial" w:hAnsi="Arial" w:cs="Arial"/>
        </w:rPr>
        <w:t>the trustees of the scheme</w:t>
      </w:r>
      <w:r w:rsidR="00320464" w:rsidRPr="00F0625B">
        <w:rPr>
          <w:rFonts w:ascii="Arial" w:hAnsi="Arial" w:cs="Arial"/>
        </w:rPr>
        <w:t>,</w:t>
      </w:r>
    </w:p>
    <w:p w14:paraId="7DD6EC4E" w14:textId="77777777" w:rsidR="00320464" w:rsidRPr="00F0625B" w:rsidRDefault="00EC4917" w:rsidP="009E5E7C">
      <w:pPr>
        <w:pStyle w:val="ListParagraph"/>
        <w:numPr>
          <w:ilvl w:val="0"/>
          <w:numId w:val="19"/>
        </w:numPr>
        <w:spacing w:line="276" w:lineRule="auto"/>
        <w:rPr>
          <w:rFonts w:ascii="Arial" w:hAnsi="Arial" w:cs="Arial"/>
        </w:rPr>
      </w:pPr>
      <w:r w:rsidRPr="00F0625B">
        <w:rPr>
          <w:rFonts w:ascii="Arial" w:hAnsi="Arial" w:cs="Arial"/>
        </w:rPr>
        <w:t>any employer of persons in relevant employment to which the scheme applies</w:t>
      </w:r>
      <w:r w:rsidR="00320464" w:rsidRPr="00F0625B">
        <w:rPr>
          <w:rFonts w:ascii="Arial" w:hAnsi="Arial" w:cs="Arial"/>
        </w:rPr>
        <w:t>,</w:t>
      </w:r>
    </w:p>
    <w:p w14:paraId="3977485F" w14:textId="77777777" w:rsidR="00320464" w:rsidRPr="00F0625B" w:rsidRDefault="00EC4917" w:rsidP="009E5E7C">
      <w:pPr>
        <w:pStyle w:val="ListParagraph"/>
        <w:numPr>
          <w:ilvl w:val="0"/>
          <w:numId w:val="19"/>
        </w:numPr>
        <w:spacing w:line="276" w:lineRule="auto"/>
        <w:rPr>
          <w:rFonts w:ascii="Arial" w:hAnsi="Arial" w:cs="Arial"/>
        </w:rPr>
      </w:pPr>
      <w:r w:rsidRPr="00F0625B">
        <w:rPr>
          <w:rFonts w:ascii="Arial" w:hAnsi="Arial" w:cs="Arial"/>
        </w:rPr>
        <w:t>any member or prospective member of the scheme</w:t>
      </w:r>
      <w:r w:rsidR="00320464" w:rsidRPr="00F0625B">
        <w:rPr>
          <w:rFonts w:ascii="Arial" w:hAnsi="Arial" w:cs="Arial"/>
        </w:rPr>
        <w:t>,</w:t>
      </w:r>
    </w:p>
    <w:p w14:paraId="210EE538" w14:textId="77777777" w:rsidR="00320464" w:rsidRPr="00F0625B" w:rsidRDefault="00EC4917" w:rsidP="009E5E7C">
      <w:pPr>
        <w:pStyle w:val="ListParagraph"/>
        <w:numPr>
          <w:ilvl w:val="0"/>
          <w:numId w:val="19"/>
        </w:numPr>
        <w:spacing w:line="276" w:lineRule="auto"/>
        <w:rPr>
          <w:rFonts w:ascii="Arial" w:hAnsi="Arial" w:cs="Arial"/>
        </w:rPr>
      </w:pPr>
      <w:r w:rsidRPr="00F0625B">
        <w:rPr>
          <w:rFonts w:ascii="Arial" w:hAnsi="Arial" w:cs="Arial"/>
        </w:rPr>
        <w:t>an agent to the scheme</w:t>
      </w:r>
      <w:r w:rsidR="00320464" w:rsidRPr="00F0625B">
        <w:rPr>
          <w:rFonts w:ascii="Arial" w:hAnsi="Arial" w:cs="Arial"/>
        </w:rPr>
        <w:t>,</w:t>
      </w:r>
    </w:p>
    <w:p w14:paraId="3DA36E21" w14:textId="4D1B772A" w:rsidR="00320464" w:rsidRPr="00F0625B" w:rsidRDefault="00EC4917" w:rsidP="009E5E7C">
      <w:pPr>
        <w:pStyle w:val="ListParagraph"/>
        <w:numPr>
          <w:ilvl w:val="0"/>
          <w:numId w:val="19"/>
        </w:numPr>
        <w:spacing w:line="276" w:lineRule="auto"/>
        <w:rPr>
          <w:rFonts w:ascii="Arial" w:hAnsi="Arial" w:cs="Arial"/>
        </w:rPr>
      </w:pPr>
      <w:r w:rsidRPr="00F0625B">
        <w:rPr>
          <w:rFonts w:ascii="Arial" w:hAnsi="Arial" w:cs="Arial"/>
        </w:rPr>
        <w:t xml:space="preserve">an authorised trade union representing a member or members </w:t>
      </w:r>
      <w:r w:rsidR="00E0051C" w:rsidRPr="00F0625B">
        <w:rPr>
          <w:rFonts w:ascii="Arial" w:hAnsi="Arial" w:cs="Arial"/>
        </w:rPr>
        <w:t xml:space="preserve">(or prospective member(s)) </w:t>
      </w:r>
      <w:r w:rsidRPr="00F0625B">
        <w:rPr>
          <w:rFonts w:ascii="Arial" w:hAnsi="Arial" w:cs="Arial"/>
        </w:rPr>
        <w:t xml:space="preserve">of </w:t>
      </w:r>
      <w:r w:rsidR="00B67D7C" w:rsidRPr="00F0625B">
        <w:rPr>
          <w:rFonts w:ascii="Arial" w:hAnsi="Arial" w:cs="Arial"/>
        </w:rPr>
        <w:t>the scheme</w:t>
      </w:r>
      <w:r w:rsidR="00320464" w:rsidRPr="00F0625B">
        <w:rPr>
          <w:rFonts w:ascii="Arial" w:hAnsi="Arial" w:cs="Arial"/>
        </w:rPr>
        <w:t>,</w:t>
      </w:r>
    </w:p>
    <w:p w14:paraId="239D17D9" w14:textId="41C4B743" w:rsidR="00EC4917" w:rsidRPr="00F0625B" w:rsidRDefault="00EC4917" w:rsidP="009E5E7C">
      <w:pPr>
        <w:pStyle w:val="ListParagraph"/>
        <w:numPr>
          <w:ilvl w:val="0"/>
          <w:numId w:val="19"/>
        </w:numPr>
        <w:spacing w:line="276" w:lineRule="auto"/>
        <w:rPr>
          <w:rFonts w:ascii="Arial" w:hAnsi="Arial" w:cs="Arial"/>
        </w:rPr>
      </w:pPr>
      <w:r w:rsidRPr="00F0625B">
        <w:rPr>
          <w:rFonts w:ascii="Arial" w:hAnsi="Arial" w:cs="Arial"/>
        </w:rPr>
        <w:t>such other persons as the Minister may prescribe</w:t>
      </w:r>
      <w:r w:rsidR="00497265" w:rsidRPr="00F0625B">
        <w:rPr>
          <w:rFonts w:ascii="Arial" w:hAnsi="Arial" w:cs="Arial"/>
        </w:rPr>
        <w:t>.</w:t>
      </w:r>
    </w:p>
    <w:p w14:paraId="5CA8AD28" w14:textId="77777777" w:rsidR="0059608E" w:rsidRPr="00F0625B" w:rsidRDefault="0059608E" w:rsidP="009E5E7C">
      <w:pPr>
        <w:spacing w:line="276" w:lineRule="auto"/>
        <w:rPr>
          <w:rFonts w:ascii="Arial" w:hAnsi="Arial" w:cs="Arial"/>
        </w:rPr>
      </w:pPr>
    </w:p>
    <w:p w14:paraId="4E07C2C1" w14:textId="391CBBDC" w:rsidR="00EC4917" w:rsidRPr="009E5E7C" w:rsidRDefault="006E0EF3" w:rsidP="009E5E7C">
      <w:pPr>
        <w:pStyle w:val="Heading4"/>
        <w:numPr>
          <w:ilvl w:val="0"/>
          <w:numId w:val="0"/>
        </w:numPr>
        <w:ind w:left="567" w:hanging="567"/>
        <w:rPr>
          <w:b/>
          <w:bCs/>
        </w:rPr>
      </w:pPr>
      <w:bookmarkStart w:id="3" w:name="_Toc90048979"/>
      <w:r w:rsidRPr="009E5E7C">
        <w:rPr>
          <w:b/>
          <w:bCs/>
        </w:rPr>
        <w:lastRenderedPageBreak/>
        <w:t xml:space="preserve">2.2 </w:t>
      </w:r>
      <w:r w:rsidR="009E5E7C">
        <w:rPr>
          <w:b/>
          <w:bCs/>
        </w:rPr>
        <w:tab/>
      </w:r>
      <w:r w:rsidR="00EC4917" w:rsidRPr="009E5E7C">
        <w:rPr>
          <w:b/>
          <w:bCs/>
        </w:rPr>
        <w:t>Request for further information</w:t>
      </w:r>
      <w:bookmarkEnd w:id="3"/>
    </w:p>
    <w:p w14:paraId="1AC73D2F" w14:textId="70A03C76" w:rsidR="00EC4917" w:rsidRPr="00F0625B" w:rsidRDefault="001F2F06" w:rsidP="009E5E7C">
      <w:pPr>
        <w:spacing w:line="276" w:lineRule="auto"/>
        <w:rPr>
          <w:rFonts w:ascii="Arial" w:hAnsi="Arial" w:cs="Arial"/>
        </w:rPr>
      </w:pPr>
      <w:r w:rsidRPr="00F0625B">
        <w:rPr>
          <w:rFonts w:ascii="Arial" w:hAnsi="Arial" w:cs="Arial"/>
        </w:rPr>
        <w:t>The Authority</w:t>
      </w:r>
      <w:r w:rsidR="00EC4917" w:rsidRPr="00F0625B">
        <w:rPr>
          <w:rFonts w:ascii="Arial" w:hAnsi="Arial" w:cs="Arial"/>
        </w:rPr>
        <w:t xml:space="preserve"> may, following receipt of the application, ask the</w:t>
      </w:r>
      <w:r w:rsidR="002D29C9" w:rsidRPr="00F0625B">
        <w:rPr>
          <w:rFonts w:ascii="Arial" w:hAnsi="Arial" w:cs="Arial"/>
        </w:rPr>
        <w:t xml:space="preserve"> applicant to clarify </w:t>
      </w:r>
      <w:r w:rsidR="00EC4917" w:rsidRPr="00F0625B">
        <w:rPr>
          <w:rFonts w:ascii="Arial" w:hAnsi="Arial" w:cs="Arial"/>
        </w:rPr>
        <w:t>any matter or furnish any further</w:t>
      </w:r>
      <w:r w:rsidR="002D29C9" w:rsidRPr="00F0625B">
        <w:rPr>
          <w:rFonts w:ascii="Arial" w:hAnsi="Arial" w:cs="Arial"/>
        </w:rPr>
        <w:t xml:space="preserve"> </w:t>
      </w:r>
      <w:r w:rsidR="00EC4917" w:rsidRPr="00F0625B">
        <w:rPr>
          <w:rFonts w:ascii="Arial" w:hAnsi="Arial" w:cs="Arial"/>
        </w:rPr>
        <w:t>documentation/information, as appropriate.</w:t>
      </w:r>
    </w:p>
    <w:p w14:paraId="6882EA18" w14:textId="77777777" w:rsidR="002D29C9" w:rsidRPr="009E5E7C" w:rsidRDefault="002D29C9" w:rsidP="009E5E7C">
      <w:pPr>
        <w:pStyle w:val="Heading4"/>
        <w:numPr>
          <w:ilvl w:val="0"/>
          <w:numId w:val="0"/>
        </w:numPr>
        <w:ind w:left="567" w:hanging="567"/>
        <w:rPr>
          <w:b/>
          <w:bCs/>
        </w:rPr>
      </w:pPr>
    </w:p>
    <w:p w14:paraId="015B9980" w14:textId="3B049033" w:rsidR="00EC4917" w:rsidRPr="009E5E7C" w:rsidRDefault="006E0EF3" w:rsidP="009E5E7C">
      <w:pPr>
        <w:pStyle w:val="Heading4"/>
        <w:numPr>
          <w:ilvl w:val="0"/>
          <w:numId w:val="0"/>
        </w:numPr>
        <w:ind w:left="567" w:hanging="567"/>
        <w:rPr>
          <w:b/>
          <w:bCs/>
        </w:rPr>
      </w:pPr>
      <w:bookmarkStart w:id="4" w:name="_Toc90048980"/>
      <w:r w:rsidRPr="009E5E7C">
        <w:rPr>
          <w:b/>
          <w:bCs/>
        </w:rPr>
        <w:t xml:space="preserve">2.3 </w:t>
      </w:r>
      <w:r w:rsidR="009E5E7C">
        <w:rPr>
          <w:b/>
          <w:bCs/>
        </w:rPr>
        <w:tab/>
      </w:r>
      <w:r w:rsidR="00EC4917" w:rsidRPr="009E5E7C">
        <w:rPr>
          <w:b/>
          <w:bCs/>
        </w:rPr>
        <w:t>Notice to any person concerned of the application for a</w:t>
      </w:r>
      <w:r w:rsidR="002D29C9" w:rsidRPr="009E5E7C">
        <w:rPr>
          <w:b/>
          <w:bCs/>
        </w:rPr>
        <w:t xml:space="preserve"> </w:t>
      </w:r>
      <w:r w:rsidR="00EC4917" w:rsidRPr="009E5E7C">
        <w:rPr>
          <w:b/>
          <w:bCs/>
        </w:rPr>
        <w:t>determination</w:t>
      </w:r>
      <w:bookmarkEnd w:id="4"/>
    </w:p>
    <w:p w14:paraId="321C83DD" w14:textId="1AF46D42" w:rsidR="00EC4917" w:rsidRPr="00F0625B" w:rsidRDefault="00EC4917" w:rsidP="009E5E7C">
      <w:pPr>
        <w:spacing w:line="276" w:lineRule="auto"/>
        <w:rPr>
          <w:rFonts w:ascii="Arial" w:hAnsi="Arial" w:cs="Arial"/>
        </w:rPr>
      </w:pPr>
      <w:r w:rsidRPr="00F0625B">
        <w:rPr>
          <w:rFonts w:ascii="Arial" w:hAnsi="Arial" w:cs="Arial"/>
        </w:rPr>
        <w:t>Notice that an application for a determination has been made</w:t>
      </w:r>
      <w:r w:rsidR="002D29C9" w:rsidRPr="00F0625B">
        <w:rPr>
          <w:rFonts w:ascii="Arial" w:hAnsi="Arial" w:cs="Arial"/>
        </w:rPr>
        <w:t xml:space="preserve"> </w:t>
      </w:r>
      <w:r w:rsidRPr="00F0625B">
        <w:rPr>
          <w:rFonts w:ascii="Arial" w:hAnsi="Arial" w:cs="Arial"/>
        </w:rPr>
        <w:t xml:space="preserve">to </w:t>
      </w:r>
      <w:r w:rsidR="001F2F06" w:rsidRPr="00F0625B">
        <w:rPr>
          <w:rFonts w:ascii="Arial" w:hAnsi="Arial" w:cs="Arial"/>
        </w:rPr>
        <w:t>the Authority</w:t>
      </w:r>
      <w:r w:rsidRPr="00F0625B">
        <w:rPr>
          <w:rFonts w:ascii="Arial" w:hAnsi="Arial" w:cs="Arial"/>
        </w:rPr>
        <w:t xml:space="preserve"> will be given to any other person who appears to</w:t>
      </w:r>
      <w:r w:rsidR="002D29C9" w:rsidRPr="00F0625B">
        <w:rPr>
          <w:rFonts w:ascii="Arial" w:hAnsi="Arial" w:cs="Arial"/>
        </w:rPr>
        <w:t xml:space="preserve"> </w:t>
      </w:r>
      <w:r w:rsidRPr="00F0625B">
        <w:rPr>
          <w:rFonts w:ascii="Arial" w:hAnsi="Arial" w:cs="Arial"/>
        </w:rPr>
        <w:t xml:space="preserve">be concerned. The persons likely to be notified by </w:t>
      </w:r>
      <w:r w:rsidR="001F2F06" w:rsidRPr="00F0625B">
        <w:rPr>
          <w:rFonts w:ascii="Arial" w:hAnsi="Arial" w:cs="Arial"/>
        </w:rPr>
        <w:t>the Authority</w:t>
      </w:r>
      <w:r w:rsidRPr="00F0625B">
        <w:rPr>
          <w:rFonts w:ascii="Arial" w:hAnsi="Arial" w:cs="Arial"/>
        </w:rPr>
        <w:t xml:space="preserve"> are</w:t>
      </w:r>
      <w:r w:rsidR="002D29C9" w:rsidRPr="00F0625B">
        <w:rPr>
          <w:rFonts w:ascii="Arial" w:hAnsi="Arial" w:cs="Arial"/>
        </w:rPr>
        <w:t xml:space="preserve"> </w:t>
      </w:r>
      <w:r w:rsidRPr="00F0625B">
        <w:rPr>
          <w:rFonts w:ascii="Arial" w:hAnsi="Arial" w:cs="Arial"/>
        </w:rPr>
        <w:t>those listed in paragraph 2</w:t>
      </w:r>
      <w:r w:rsidR="006E0EF3" w:rsidRPr="00F0625B">
        <w:rPr>
          <w:rFonts w:ascii="Arial" w:hAnsi="Arial" w:cs="Arial"/>
        </w:rPr>
        <w:t>.1</w:t>
      </w:r>
      <w:r w:rsidRPr="00F0625B">
        <w:rPr>
          <w:rFonts w:ascii="Arial" w:hAnsi="Arial" w:cs="Arial"/>
        </w:rPr>
        <w:t xml:space="preserve"> who, on the facts of the case, </w:t>
      </w:r>
      <w:r w:rsidR="001F2F06" w:rsidRPr="00F0625B">
        <w:rPr>
          <w:rFonts w:ascii="Arial" w:hAnsi="Arial" w:cs="Arial"/>
        </w:rPr>
        <w:t>the Authority</w:t>
      </w:r>
      <w:r w:rsidRPr="00F0625B">
        <w:rPr>
          <w:rFonts w:ascii="Arial" w:hAnsi="Arial" w:cs="Arial"/>
        </w:rPr>
        <w:t xml:space="preserve"> is aware ought to be notified.</w:t>
      </w:r>
    </w:p>
    <w:p w14:paraId="0AFB9041" w14:textId="77777777" w:rsidR="00A2332C" w:rsidRPr="00F0625B" w:rsidRDefault="00A2332C" w:rsidP="009E5E7C">
      <w:pPr>
        <w:spacing w:line="276" w:lineRule="auto"/>
        <w:ind w:left="1014" w:hanging="720"/>
        <w:rPr>
          <w:rFonts w:ascii="Arial" w:hAnsi="Arial" w:cs="Arial"/>
        </w:rPr>
      </w:pPr>
    </w:p>
    <w:p w14:paraId="6FD9B9DB" w14:textId="3534D5D1" w:rsidR="00B21DCD" w:rsidRPr="00F0625B" w:rsidRDefault="00EC4917" w:rsidP="009E5E7C">
      <w:pPr>
        <w:spacing w:line="276" w:lineRule="auto"/>
        <w:rPr>
          <w:rFonts w:ascii="Arial" w:hAnsi="Arial" w:cs="Arial"/>
        </w:rPr>
      </w:pPr>
      <w:r w:rsidRPr="00F0625B">
        <w:rPr>
          <w:rFonts w:ascii="Arial" w:hAnsi="Arial" w:cs="Arial"/>
        </w:rPr>
        <w:t xml:space="preserve">Where possible, notice will be given by post (by pre-paid registered letter). If notification by post is not practicable </w:t>
      </w:r>
      <w:r w:rsidR="001F2F06" w:rsidRPr="00F0625B">
        <w:rPr>
          <w:rFonts w:ascii="Arial" w:hAnsi="Arial" w:cs="Arial"/>
        </w:rPr>
        <w:t>the Authority</w:t>
      </w:r>
      <w:r w:rsidRPr="00F0625B">
        <w:rPr>
          <w:rFonts w:ascii="Arial" w:hAnsi="Arial" w:cs="Arial"/>
        </w:rPr>
        <w:t xml:space="preserve"> may place a notice in a daily newspaper published in and circulating throughout the State notifying persons concerned that an application for a determination has been received by </w:t>
      </w:r>
      <w:r w:rsidR="001F2F06" w:rsidRPr="00F0625B">
        <w:rPr>
          <w:rFonts w:ascii="Arial" w:hAnsi="Arial" w:cs="Arial"/>
        </w:rPr>
        <w:t>the Authority</w:t>
      </w:r>
      <w:r w:rsidR="008D304D" w:rsidRPr="00F0625B">
        <w:rPr>
          <w:rFonts w:ascii="Arial" w:hAnsi="Arial" w:cs="Arial"/>
        </w:rPr>
        <w:t>.</w:t>
      </w:r>
    </w:p>
    <w:p w14:paraId="47EA9045" w14:textId="640FC589" w:rsidR="0059608E" w:rsidRPr="00F0625B" w:rsidRDefault="0059608E" w:rsidP="009E5E7C">
      <w:pPr>
        <w:tabs>
          <w:tab w:val="left" w:pos="6660"/>
        </w:tabs>
        <w:spacing w:line="276" w:lineRule="auto"/>
        <w:rPr>
          <w:rFonts w:ascii="Arial" w:hAnsi="Arial" w:cs="Arial"/>
        </w:rPr>
      </w:pPr>
      <w:r w:rsidRPr="00F0625B">
        <w:rPr>
          <w:rFonts w:ascii="Arial" w:hAnsi="Arial" w:cs="Arial"/>
        </w:rPr>
        <w:tab/>
      </w:r>
    </w:p>
    <w:p w14:paraId="0CAD8FAB" w14:textId="41FF51F3" w:rsidR="001A057E" w:rsidRPr="009E5E7C" w:rsidRDefault="006E0EF3" w:rsidP="009E5E7C">
      <w:pPr>
        <w:pStyle w:val="Heading4"/>
        <w:numPr>
          <w:ilvl w:val="0"/>
          <w:numId w:val="0"/>
        </w:numPr>
        <w:ind w:left="567" w:hanging="567"/>
        <w:rPr>
          <w:b/>
          <w:bCs/>
        </w:rPr>
      </w:pPr>
      <w:bookmarkStart w:id="5" w:name="_Toc90048981"/>
      <w:r w:rsidRPr="009E5E7C">
        <w:rPr>
          <w:b/>
          <w:bCs/>
        </w:rPr>
        <w:t xml:space="preserve">2.4 </w:t>
      </w:r>
      <w:r w:rsidR="009E5E7C">
        <w:rPr>
          <w:b/>
          <w:bCs/>
        </w:rPr>
        <w:tab/>
      </w:r>
      <w:r w:rsidR="00251D03" w:rsidRPr="009E5E7C">
        <w:rPr>
          <w:b/>
          <w:bCs/>
        </w:rPr>
        <w:t>Representations</w:t>
      </w:r>
      <w:bookmarkEnd w:id="5"/>
    </w:p>
    <w:p w14:paraId="15E5288C" w14:textId="3822373A" w:rsidR="00BE359C" w:rsidRPr="00F0625B" w:rsidRDefault="00BE359C" w:rsidP="009E5E7C">
      <w:pPr>
        <w:rPr>
          <w:rFonts w:ascii="Arial" w:hAnsi="Arial" w:cs="Arial"/>
          <w:b/>
          <w:bCs/>
          <w:sz w:val="20"/>
          <w:szCs w:val="20"/>
        </w:rPr>
      </w:pPr>
      <w:r w:rsidRPr="00F0625B">
        <w:rPr>
          <w:rFonts w:ascii="Arial" w:hAnsi="Arial" w:cs="Arial"/>
          <w:b/>
          <w:bCs/>
          <w:sz w:val="20"/>
          <w:szCs w:val="20"/>
        </w:rPr>
        <w:t>s.26(1)(b), s.26(2)</w:t>
      </w:r>
    </w:p>
    <w:p w14:paraId="7D2F1763" w14:textId="788FDB33" w:rsidR="00CB10D7" w:rsidRDefault="00251D03" w:rsidP="009E5E7C">
      <w:pPr>
        <w:spacing w:line="276" w:lineRule="auto"/>
        <w:rPr>
          <w:rFonts w:ascii="Arial" w:hAnsi="Arial" w:cs="Arial"/>
        </w:rPr>
      </w:pPr>
      <w:r w:rsidRPr="00F0625B">
        <w:rPr>
          <w:rFonts w:ascii="Arial" w:hAnsi="Arial" w:cs="Arial"/>
        </w:rPr>
        <w:t xml:space="preserve">Any person concerned may make representations to </w:t>
      </w:r>
      <w:r w:rsidR="001F2F06" w:rsidRPr="00F0625B">
        <w:rPr>
          <w:rFonts w:ascii="Arial" w:hAnsi="Arial" w:cs="Arial"/>
        </w:rPr>
        <w:t>the Authority</w:t>
      </w:r>
      <w:r w:rsidR="00E864A7" w:rsidRPr="00F0625B">
        <w:rPr>
          <w:rFonts w:ascii="Arial" w:hAnsi="Arial" w:cs="Arial"/>
        </w:rPr>
        <w:t xml:space="preserve"> </w:t>
      </w:r>
      <w:r w:rsidR="00980EAB" w:rsidRPr="00F0625B">
        <w:rPr>
          <w:rFonts w:ascii="Arial" w:hAnsi="Arial" w:cs="Arial"/>
        </w:rPr>
        <w:t>and the</w:t>
      </w:r>
      <w:r w:rsidR="001F2F06" w:rsidRPr="00F0625B">
        <w:rPr>
          <w:rFonts w:ascii="Arial" w:hAnsi="Arial" w:cs="Arial"/>
        </w:rPr>
        <w:t xml:space="preserve"> Authority</w:t>
      </w:r>
      <w:r w:rsidRPr="00F0625B">
        <w:rPr>
          <w:rFonts w:ascii="Arial" w:hAnsi="Arial" w:cs="Arial"/>
        </w:rPr>
        <w:t>, in</w:t>
      </w:r>
      <w:r w:rsidR="00CB10D7" w:rsidRPr="00F0625B">
        <w:rPr>
          <w:rFonts w:ascii="Arial" w:hAnsi="Arial" w:cs="Arial"/>
        </w:rPr>
        <w:t xml:space="preserve"> </w:t>
      </w:r>
      <w:r w:rsidRPr="00F0625B">
        <w:rPr>
          <w:rFonts w:ascii="Arial" w:hAnsi="Arial" w:cs="Arial"/>
        </w:rPr>
        <w:t>reaching its determination, will take into</w:t>
      </w:r>
      <w:r w:rsidR="00E864A7" w:rsidRPr="00F0625B">
        <w:rPr>
          <w:rFonts w:ascii="Arial" w:hAnsi="Arial" w:cs="Arial"/>
        </w:rPr>
        <w:t xml:space="preserve"> </w:t>
      </w:r>
      <w:r w:rsidRPr="00F0625B">
        <w:rPr>
          <w:rFonts w:ascii="Arial" w:hAnsi="Arial" w:cs="Arial"/>
        </w:rPr>
        <w:t>account any such representations made.</w:t>
      </w:r>
    </w:p>
    <w:p w14:paraId="41D926D8" w14:textId="77777777" w:rsidR="00A848F7" w:rsidRPr="00F0625B" w:rsidRDefault="00A848F7" w:rsidP="009E5E7C">
      <w:pPr>
        <w:spacing w:line="276" w:lineRule="auto"/>
        <w:rPr>
          <w:rFonts w:ascii="Arial" w:hAnsi="Arial" w:cs="Arial"/>
        </w:rPr>
      </w:pPr>
    </w:p>
    <w:p w14:paraId="7381877D" w14:textId="6B6498E8" w:rsidR="00B85C67" w:rsidRPr="00F0625B" w:rsidRDefault="00251D03" w:rsidP="009E5E7C">
      <w:pPr>
        <w:spacing w:line="276" w:lineRule="auto"/>
        <w:rPr>
          <w:rFonts w:ascii="Arial" w:hAnsi="Arial" w:cs="Arial"/>
          <w:b/>
        </w:rPr>
      </w:pPr>
      <w:r w:rsidRPr="00F0625B">
        <w:rPr>
          <w:rFonts w:ascii="Arial" w:hAnsi="Arial" w:cs="Arial"/>
        </w:rPr>
        <w:t>Representations must be made in writing o</w:t>
      </w:r>
      <w:r w:rsidR="00AC5823" w:rsidRPr="00F0625B">
        <w:rPr>
          <w:rFonts w:ascii="Arial" w:hAnsi="Arial" w:cs="Arial"/>
        </w:rPr>
        <w:t xml:space="preserve">r, if an oral hearing is being </w:t>
      </w:r>
      <w:r w:rsidR="00182E33" w:rsidRPr="00F0625B">
        <w:rPr>
          <w:rFonts w:ascii="Arial" w:hAnsi="Arial" w:cs="Arial"/>
        </w:rPr>
        <w:t>h</w:t>
      </w:r>
      <w:r w:rsidR="00A73BA5" w:rsidRPr="00F0625B">
        <w:rPr>
          <w:rFonts w:ascii="Arial" w:hAnsi="Arial" w:cs="Arial"/>
        </w:rPr>
        <w:t>eld, at the hearing</w:t>
      </w:r>
      <w:r w:rsidR="00AC5823" w:rsidRPr="00F0625B">
        <w:rPr>
          <w:rFonts w:ascii="Arial" w:hAnsi="Arial" w:cs="Arial"/>
        </w:rPr>
        <w:t>.</w:t>
      </w:r>
    </w:p>
    <w:p w14:paraId="09CF34C8" w14:textId="77777777" w:rsidR="0012673F" w:rsidRPr="00F0625B" w:rsidRDefault="0012673F" w:rsidP="009E5E7C">
      <w:pPr>
        <w:pStyle w:val="Heading2"/>
        <w:jc w:val="left"/>
        <w:rPr>
          <w:iCs w:val="0"/>
        </w:rPr>
      </w:pPr>
      <w:bookmarkStart w:id="6" w:name="_Toc90048982"/>
    </w:p>
    <w:p w14:paraId="33A35F9D" w14:textId="6B184915" w:rsidR="00AC5823" w:rsidRPr="00F0625B" w:rsidRDefault="006E0EF3" w:rsidP="009E5E7C">
      <w:pPr>
        <w:pStyle w:val="Heading3"/>
        <w:ind w:left="567" w:hanging="567"/>
        <w:rPr>
          <w:iCs/>
        </w:rPr>
      </w:pPr>
      <w:r w:rsidRPr="00F0625B">
        <w:t xml:space="preserve">3. </w:t>
      </w:r>
      <w:r w:rsidR="009E5E7C">
        <w:tab/>
      </w:r>
      <w:r w:rsidR="00251D03" w:rsidRPr="00F0625B">
        <w:t>Procedure — Determination</w:t>
      </w:r>
      <w:bookmarkEnd w:id="6"/>
    </w:p>
    <w:p w14:paraId="2AA1FDB7" w14:textId="73818CAB" w:rsidR="00042674" w:rsidRPr="009E5E7C" w:rsidRDefault="006E0EF3" w:rsidP="009E5E7C">
      <w:pPr>
        <w:pStyle w:val="Heading4"/>
        <w:numPr>
          <w:ilvl w:val="0"/>
          <w:numId w:val="0"/>
        </w:numPr>
        <w:ind w:left="567" w:hanging="567"/>
        <w:rPr>
          <w:b/>
          <w:bCs/>
        </w:rPr>
      </w:pPr>
      <w:bookmarkStart w:id="7" w:name="_Toc90048983"/>
      <w:r w:rsidRPr="009E5E7C">
        <w:rPr>
          <w:b/>
          <w:bCs/>
        </w:rPr>
        <w:t xml:space="preserve">3.1 </w:t>
      </w:r>
      <w:r w:rsidR="009E5E7C" w:rsidRPr="009E5E7C">
        <w:rPr>
          <w:b/>
          <w:bCs/>
        </w:rPr>
        <w:tab/>
      </w:r>
      <w:r w:rsidR="00042674" w:rsidRPr="009E5E7C">
        <w:rPr>
          <w:b/>
          <w:bCs/>
        </w:rPr>
        <w:t>Determination may be made without or after an oral hearing</w:t>
      </w:r>
      <w:bookmarkEnd w:id="7"/>
    </w:p>
    <w:p w14:paraId="32555D0D" w14:textId="0FDF9232" w:rsidR="00BE359C" w:rsidRPr="00F0625B" w:rsidRDefault="00BE359C" w:rsidP="009E5E7C">
      <w:pPr>
        <w:rPr>
          <w:rFonts w:ascii="Arial" w:hAnsi="Arial" w:cs="Arial"/>
          <w:b/>
          <w:bCs/>
          <w:sz w:val="20"/>
          <w:szCs w:val="20"/>
        </w:rPr>
      </w:pPr>
      <w:r w:rsidRPr="00F0625B">
        <w:rPr>
          <w:rFonts w:ascii="Arial" w:hAnsi="Arial" w:cs="Arial"/>
          <w:b/>
          <w:bCs/>
          <w:sz w:val="20"/>
          <w:szCs w:val="20"/>
        </w:rPr>
        <w:t>s.26(1)(a)</w:t>
      </w:r>
    </w:p>
    <w:p w14:paraId="71F44F85" w14:textId="6A6C5AEC" w:rsidR="00042674" w:rsidRPr="00F0625B" w:rsidRDefault="00251D03" w:rsidP="009E5E7C">
      <w:pPr>
        <w:spacing w:line="276" w:lineRule="auto"/>
        <w:rPr>
          <w:rFonts w:ascii="Arial" w:hAnsi="Arial" w:cs="Arial"/>
          <w:b/>
        </w:rPr>
      </w:pPr>
      <w:r w:rsidRPr="00F0625B">
        <w:rPr>
          <w:rFonts w:ascii="Arial" w:hAnsi="Arial" w:cs="Arial"/>
        </w:rPr>
        <w:t xml:space="preserve">As soon as may be after all appropriate enquiries and notifications have been made and representations considered, </w:t>
      </w:r>
      <w:r w:rsidR="001F2F06" w:rsidRPr="00F0625B">
        <w:rPr>
          <w:rFonts w:ascii="Arial" w:hAnsi="Arial" w:cs="Arial"/>
        </w:rPr>
        <w:t>the Authority</w:t>
      </w:r>
      <w:r w:rsidRPr="00F0625B">
        <w:rPr>
          <w:rFonts w:ascii="Arial" w:hAnsi="Arial" w:cs="Arial"/>
        </w:rPr>
        <w:t xml:space="preserve"> will decide, on the facts of the case, whether or not an oral hearing is to be held. While the Act gives </w:t>
      </w:r>
      <w:r w:rsidR="001F2F06" w:rsidRPr="00F0625B">
        <w:rPr>
          <w:rFonts w:ascii="Arial" w:hAnsi="Arial" w:cs="Arial"/>
        </w:rPr>
        <w:t>the Authority</w:t>
      </w:r>
      <w:r w:rsidRPr="00F0625B">
        <w:rPr>
          <w:rFonts w:ascii="Arial" w:hAnsi="Arial" w:cs="Arial"/>
        </w:rPr>
        <w:t xml:space="preserve"> absolute discretion in deciding whether an oral hearing is to be held in any case, in practice, the decision will be made having regard </w:t>
      </w:r>
      <w:r w:rsidR="004A3C49" w:rsidRPr="00F0625B">
        <w:rPr>
          <w:rFonts w:ascii="Arial" w:hAnsi="Arial" w:cs="Arial"/>
        </w:rPr>
        <w:t xml:space="preserve">to </w:t>
      </w:r>
      <w:r w:rsidRPr="00F0625B">
        <w:rPr>
          <w:rFonts w:ascii="Arial" w:hAnsi="Arial" w:cs="Arial"/>
        </w:rPr>
        <w:t>the rules of natural justice, in particular, the question of whether it is necessary to hold an oral hearing in order to resolve a conflict of ev</w:t>
      </w:r>
      <w:r w:rsidR="008D304D" w:rsidRPr="00F0625B">
        <w:rPr>
          <w:rFonts w:ascii="Arial" w:hAnsi="Arial" w:cs="Arial"/>
        </w:rPr>
        <w:t>idence in relation to any matter</w:t>
      </w:r>
      <w:r w:rsidRPr="00F0625B">
        <w:rPr>
          <w:rFonts w:ascii="Arial" w:hAnsi="Arial" w:cs="Arial"/>
        </w:rPr>
        <w:t xml:space="preserve"> essential to the determination.</w:t>
      </w:r>
    </w:p>
    <w:p w14:paraId="1FE6D035" w14:textId="74CE3759" w:rsidR="00042674" w:rsidRPr="00F0625B" w:rsidRDefault="00042674" w:rsidP="009E5E7C">
      <w:pPr>
        <w:spacing w:line="276" w:lineRule="auto"/>
        <w:rPr>
          <w:rFonts w:ascii="Arial" w:hAnsi="Arial" w:cs="Arial"/>
        </w:rPr>
      </w:pPr>
    </w:p>
    <w:p w14:paraId="262E5715" w14:textId="54A04179" w:rsidR="00042674" w:rsidRPr="009E5E7C" w:rsidRDefault="006E0EF3" w:rsidP="009E5E7C">
      <w:pPr>
        <w:pStyle w:val="Heading4"/>
        <w:numPr>
          <w:ilvl w:val="0"/>
          <w:numId w:val="0"/>
        </w:numPr>
        <w:ind w:left="567" w:hanging="567"/>
        <w:rPr>
          <w:b/>
          <w:bCs/>
        </w:rPr>
      </w:pPr>
      <w:bookmarkStart w:id="8" w:name="_Toc90048984"/>
      <w:r w:rsidRPr="009E5E7C">
        <w:rPr>
          <w:b/>
          <w:bCs/>
        </w:rPr>
        <w:t xml:space="preserve">3.2 </w:t>
      </w:r>
      <w:r w:rsidR="009E5E7C">
        <w:rPr>
          <w:b/>
          <w:bCs/>
        </w:rPr>
        <w:tab/>
      </w:r>
      <w:r w:rsidR="00042674" w:rsidRPr="009E5E7C">
        <w:rPr>
          <w:b/>
          <w:bCs/>
        </w:rPr>
        <w:t>Determination without an oral hearing</w:t>
      </w:r>
      <w:bookmarkEnd w:id="8"/>
    </w:p>
    <w:p w14:paraId="6B8FD203" w14:textId="77777777" w:rsidR="00BE359C" w:rsidRPr="00F0625B" w:rsidRDefault="00BE359C" w:rsidP="009E5E7C">
      <w:pPr>
        <w:rPr>
          <w:rFonts w:ascii="Arial" w:hAnsi="Arial" w:cs="Arial"/>
          <w:sz w:val="4"/>
          <w:szCs w:val="4"/>
        </w:rPr>
      </w:pPr>
    </w:p>
    <w:p w14:paraId="3A52FDC2" w14:textId="503EB107" w:rsidR="00BE359C" w:rsidRPr="00F0625B" w:rsidRDefault="00BE359C" w:rsidP="009E5E7C">
      <w:pPr>
        <w:rPr>
          <w:b/>
          <w:bCs/>
        </w:rPr>
      </w:pPr>
      <w:r w:rsidRPr="00F0625B">
        <w:rPr>
          <w:rFonts w:ascii="Arial" w:hAnsi="Arial" w:cs="Arial"/>
          <w:b/>
          <w:bCs/>
          <w:sz w:val="20"/>
          <w:szCs w:val="20"/>
        </w:rPr>
        <w:t>s.26(1)(b), a.8 S.I. 77/97</w:t>
      </w:r>
    </w:p>
    <w:p w14:paraId="1A0C22D5" w14:textId="643EF2DA" w:rsidR="00251D03" w:rsidRPr="00F0625B" w:rsidRDefault="00E864A7" w:rsidP="009E5E7C">
      <w:pPr>
        <w:spacing w:line="276" w:lineRule="auto"/>
        <w:rPr>
          <w:rFonts w:ascii="Arial" w:hAnsi="Arial" w:cs="Arial"/>
          <w:b/>
        </w:rPr>
      </w:pPr>
      <w:r w:rsidRPr="00F0625B">
        <w:rPr>
          <w:rFonts w:ascii="Arial" w:hAnsi="Arial" w:cs="Arial"/>
        </w:rPr>
        <w:t>If</w:t>
      </w:r>
      <w:r w:rsidR="00251D03" w:rsidRPr="00F0625B">
        <w:rPr>
          <w:rFonts w:ascii="Arial" w:hAnsi="Arial" w:cs="Arial"/>
        </w:rPr>
        <w:t xml:space="preserve"> a decision is made to determine the matter without an oral</w:t>
      </w:r>
      <w:r w:rsidRPr="00F0625B">
        <w:rPr>
          <w:rFonts w:ascii="Arial" w:hAnsi="Arial" w:cs="Arial"/>
          <w:b/>
        </w:rPr>
        <w:t xml:space="preserve"> </w:t>
      </w:r>
      <w:r w:rsidR="00251D03" w:rsidRPr="00F0625B">
        <w:rPr>
          <w:rFonts w:ascii="Arial" w:hAnsi="Arial" w:cs="Arial"/>
        </w:rPr>
        <w:t xml:space="preserve">hearing, the matter will be determined by </w:t>
      </w:r>
      <w:r w:rsidR="001F2F06" w:rsidRPr="00F0625B">
        <w:rPr>
          <w:rFonts w:ascii="Arial" w:hAnsi="Arial" w:cs="Arial"/>
        </w:rPr>
        <w:t>the Authority</w:t>
      </w:r>
      <w:r w:rsidR="00251D03" w:rsidRPr="00F0625B">
        <w:rPr>
          <w:rFonts w:ascii="Arial" w:hAnsi="Arial" w:cs="Arial"/>
        </w:rPr>
        <w:t xml:space="preserve"> on the</w:t>
      </w:r>
      <w:r w:rsidRPr="00F0625B">
        <w:rPr>
          <w:rFonts w:ascii="Arial" w:hAnsi="Arial" w:cs="Arial"/>
          <w:b/>
        </w:rPr>
        <w:t xml:space="preserve"> </w:t>
      </w:r>
      <w:r w:rsidR="00251D03" w:rsidRPr="00F0625B">
        <w:rPr>
          <w:rFonts w:ascii="Arial" w:hAnsi="Arial" w:cs="Arial"/>
        </w:rPr>
        <w:t xml:space="preserve">basis of the information and </w:t>
      </w:r>
      <w:r w:rsidR="004A3C49" w:rsidRPr="00F0625B">
        <w:rPr>
          <w:rFonts w:ascii="Arial" w:hAnsi="Arial" w:cs="Arial"/>
        </w:rPr>
        <w:t xml:space="preserve">any </w:t>
      </w:r>
      <w:r w:rsidR="00251D03" w:rsidRPr="00F0625B">
        <w:rPr>
          <w:rFonts w:ascii="Arial" w:hAnsi="Arial" w:cs="Arial"/>
        </w:rPr>
        <w:t>representations furnished in</w:t>
      </w:r>
      <w:r w:rsidRPr="00F0625B">
        <w:rPr>
          <w:rFonts w:ascii="Arial" w:hAnsi="Arial" w:cs="Arial"/>
          <w:b/>
        </w:rPr>
        <w:t xml:space="preserve"> </w:t>
      </w:r>
      <w:r w:rsidR="00251D03" w:rsidRPr="00F0625B">
        <w:rPr>
          <w:rFonts w:ascii="Arial" w:hAnsi="Arial" w:cs="Arial"/>
        </w:rPr>
        <w:t>respect of the application.</w:t>
      </w:r>
    </w:p>
    <w:p w14:paraId="75F8C8B5" w14:textId="77777777" w:rsidR="006F5CA0" w:rsidRPr="00F0625B" w:rsidRDefault="006F5CA0" w:rsidP="009E5E7C">
      <w:pPr>
        <w:spacing w:line="276" w:lineRule="auto"/>
        <w:rPr>
          <w:rFonts w:ascii="Arial" w:hAnsi="Arial" w:cs="Arial"/>
        </w:rPr>
      </w:pPr>
    </w:p>
    <w:p w14:paraId="05D4D6B3" w14:textId="1FAD7208" w:rsidR="006F5CA0" w:rsidRPr="00F0625B" w:rsidRDefault="001F2F06" w:rsidP="009E5E7C">
      <w:pPr>
        <w:spacing w:line="276" w:lineRule="auto"/>
        <w:rPr>
          <w:rFonts w:ascii="Arial" w:hAnsi="Arial" w:cs="Arial"/>
        </w:rPr>
      </w:pPr>
      <w:r w:rsidRPr="00F0625B">
        <w:rPr>
          <w:rFonts w:ascii="Arial" w:hAnsi="Arial" w:cs="Arial"/>
        </w:rPr>
        <w:lastRenderedPageBreak/>
        <w:t>The Authority</w:t>
      </w:r>
      <w:r w:rsidR="00251D03" w:rsidRPr="00F0625B">
        <w:rPr>
          <w:rFonts w:ascii="Arial" w:hAnsi="Arial" w:cs="Arial"/>
        </w:rPr>
        <w:t xml:space="preserve">’s determination will be communicated, in writing, to the applicant, to any other person concerned who has made representations in connection with the application and to any other person as determined by </w:t>
      </w:r>
      <w:r w:rsidRPr="00F0625B">
        <w:rPr>
          <w:rFonts w:ascii="Arial" w:hAnsi="Arial" w:cs="Arial"/>
        </w:rPr>
        <w:t>the Authority</w:t>
      </w:r>
      <w:r w:rsidR="00251D03" w:rsidRPr="00F0625B">
        <w:rPr>
          <w:rFonts w:ascii="Arial" w:hAnsi="Arial" w:cs="Arial"/>
        </w:rPr>
        <w:t>.</w:t>
      </w:r>
    </w:p>
    <w:p w14:paraId="5BFC5F97" w14:textId="29767C28" w:rsidR="006F5CA0" w:rsidRPr="00F0625B" w:rsidRDefault="006F5CA0" w:rsidP="009E5E7C">
      <w:pPr>
        <w:spacing w:line="276" w:lineRule="auto"/>
        <w:rPr>
          <w:rFonts w:ascii="Arial" w:hAnsi="Arial" w:cs="Arial"/>
        </w:rPr>
      </w:pPr>
    </w:p>
    <w:p w14:paraId="1E9F82B1" w14:textId="24BC5B49" w:rsidR="006F5CA0" w:rsidRPr="009E5E7C" w:rsidRDefault="006E0EF3" w:rsidP="009E5E7C">
      <w:pPr>
        <w:pStyle w:val="Heading4"/>
        <w:numPr>
          <w:ilvl w:val="0"/>
          <w:numId w:val="0"/>
        </w:numPr>
        <w:ind w:left="567" w:hanging="567"/>
        <w:rPr>
          <w:b/>
          <w:bCs/>
        </w:rPr>
      </w:pPr>
      <w:bookmarkStart w:id="9" w:name="_Toc90048985"/>
      <w:r w:rsidRPr="009E5E7C">
        <w:rPr>
          <w:b/>
          <w:bCs/>
        </w:rPr>
        <w:t xml:space="preserve">3.3 </w:t>
      </w:r>
      <w:r w:rsidR="006F5CA0" w:rsidRPr="009E5E7C">
        <w:rPr>
          <w:b/>
          <w:bCs/>
        </w:rPr>
        <w:t>Oral hearing</w:t>
      </w:r>
      <w:bookmarkEnd w:id="9"/>
    </w:p>
    <w:p w14:paraId="41E367DE" w14:textId="77777777" w:rsidR="00BE359C" w:rsidRPr="00F0625B" w:rsidRDefault="00BE359C" w:rsidP="009E5E7C">
      <w:pPr>
        <w:tabs>
          <w:tab w:val="left" w:pos="0"/>
          <w:tab w:val="left" w:pos="180"/>
          <w:tab w:val="left" w:pos="360"/>
          <w:tab w:val="left" w:pos="540"/>
        </w:tabs>
        <w:rPr>
          <w:rFonts w:ascii="Arial" w:hAnsi="Arial" w:cs="Arial"/>
          <w:b/>
          <w:bCs/>
          <w:sz w:val="20"/>
          <w:szCs w:val="20"/>
        </w:rPr>
      </w:pPr>
      <w:r w:rsidRPr="00F0625B">
        <w:rPr>
          <w:rFonts w:ascii="Arial" w:hAnsi="Arial" w:cs="Arial"/>
          <w:b/>
          <w:bCs/>
          <w:sz w:val="20"/>
          <w:szCs w:val="20"/>
        </w:rPr>
        <w:t>s.26(1)(a), a.3 S.I. 77/97</w:t>
      </w:r>
    </w:p>
    <w:p w14:paraId="075D0A4A" w14:textId="38599827" w:rsidR="00564ED4" w:rsidRPr="00F0625B" w:rsidRDefault="00757C5F" w:rsidP="009E5E7C">
      <w:pPr>
        <w:spacing w:line="276" w:lineRule="auto"/>
        <w:rPr>
          <w:rFonts w:ascii="Arial" w:hAnsi="Arial" w:cs="Arial"/>
        </w:rPr>
      </w:pPr>
      <w:r w:rsidRPr="00F0625B">
        <w:rPr>
          <w:rFonts w:ascii="Arial" w:hAnsi="Arial" w:cs="Arial"/>
        </w:rPr>
        <w:t>If a decision</w:t>
      </w:r>
      <w:r w:rsidR="00C62EC2" w:rsidRPr="00F0625B">
        <w:rPr>
          <w:rFonts w:ascii="Arial" w:hAnsi="Arial" w:cs="Arial"/>
        </w:rPr>
        <w:t xml:space="preserve"> is made to determine the matter</w:t>
      </w:r>
      <w:r w:rsidRPr="00F0625B">
        <w:rPr>
          <w:rFonts w:ascii="Arial" w:hAnsi="Arial" w:cs="Arial"/>
        </w:rPr>
        <w:t xml:space="preserve"> after an oral hearing, </w:t>
      </w:r>
      <w:r w:rsidR="001F2F06" w:rsidRPr="00F0625B">
        <w:rPr>
          <w:rFonts w:ascii="Arial" w:hAnsi="Arial" w:cs="Arial"/>
        </w:rPr>
        <w:t>the Authority</w:t>
      </w:r>
      <w:r w:rsidRPr="00F0625B">
        <w:rPr>
          <w:rFonts w:ascii="Arial" w:hAnsi="Arial" w:cs="Arial"/>
        </w:rPr>
        <w:t xml:space="preserve"> will either hold a hearing or appoint a </w:t>
      </w:r>
      <w:r w:rsidR="00954489" w:rsidRPr="00F0625B">
        <w:rPr>
          <w:rFonts w:ascii="Arial" w:hAnsi="Arial" w:cs="Arial"/>
        </w:rPr>
        <w:t xml:space="preserve">tribunal </w:t>
      </w:r>
      <w:r w:rsidRPr="00F0625B">
        <w:rPr>
          <w:rFonts w:ascii="Arial" w:hAnsi="Arial" w:cs="Arial"/>
        </w:rPr>
        <w:t>to hold a hearing</w:t>
      </w:r>
      <w:r w:rsidR="00076168" w:rsidRPr="00F0625B">
        <w:rPr>
          <w:rFonts w:ascii="Arial" w:hAnsi="Arial" w:cs="Arial"/>
        </w:rPr>
        <w:t>.</w:t>
      </w:r>
    </w:p>
    <w:p w14:paraId="67EDA551" w14:textId="22EC0D23" w:rsidR="00564ED4" w:rsidRPr="00F0625B" w:rsidRDefault="00564ED4" w:rsidP="009E5E7C">
      <w:pPr>
        <w:spacing w:line="276" w:lineRule="auto"/>
        <w:rPr>
          <w:rFonts w:ascii="Arial" w:hAnsi="Arial" w:cs="Arial"/>
        </w:rPr>
      </w:pPr>
    </w:p>
    <w:p w14:paraId="54C0C317" w14:textId="021017CC" w:rsidR="00564ED4" w:rsidRPr="009E5E7C" w:rsidRDefault="006E0EF3" w:rsidP="009E5E7C">
      <w:pPr>
        <w:pStyle w:val="Heading4"/>
        <w:numPr>
          <w:ilvl w:val="0"/>
          <w:numId w:val="0"/>
        </w:numPr>
        <w:ind w:left="567" w:hanging="567"/>
        <w:rPr>
          <w:b/>
          <w:bCs/>
        </w:rPr>
      </w:pPr>
      <w:bookmarkStart w:id="10" w:name="_Toc90048986"/>
      <w:r w:rsidRPr="009E5E7C">
        <w:rPr>
          <w:b/>
          <w:bCs/>
        </w:rPr>
        <w:t xml:space="preserve">3.4 </w:t>
      </w:r>
      <w:r w:rsidR="00564ED4" w:rsidRPr="009E5E7C">
        <w:rPr>
          <w:b/>
          <w:bCs/>
        </w:rPr>
        <w:t>Notice of oral hearing</w:t>
      </w:r>
      <w:bookmarkEnd w:id="10"/>
    </w:p>
    <w:p w14:paraId="2B1AAC21" w14:textId="41A0FF37" w:rsidR="00BE359C" w:rsidRPr="00F0625B" w:rsidRDefault="00BE359C" w:rsidP="009E5E7C">
      <w:pPr>
        <w:tabs>
          <w:tab w:val="left" w:pos="0"/>
        </w:tabs>
        <w:ind w:left="900" w:hanging="900"/>
        <w:rPr>
          <w:rFonts w:ascii="Arial" w:hAnsi="Arial" w:cs="Arial"/>
          <w:b/>
          <w:bCs/>
          <w:sz w:val="20"/>
          <w:szCs w:val="20"/>
        </w:rPr>
      </w:pPr>
      <w:r w:rsidRPr="00F0625B">
        <w:rPr>
          <w:rFonts w:ascii="Arial" w:hAnsi="Arial" w:cs="Arial"/>
          <w:b/>
          <w:bCs/>
          <w:sz w:val="20"/>
          <w:szCs w:val="20"/>
        </w:rPr>
        <w:t>a.4(1) S.I. 77/97, a.4(2) S.I.77/97, a.2 S.I. 77/97</w:t>
      </w:r>
    </w:p>
    <w:p w14:paraId="28F9C86A" w14:textId="4E85E26A" w:rsidR="00C0671F" w:rsidRPr="00F0625B" w:rsidRDefault="001F2F06" w:rsidP="009E5E7C">
      <w:pPr>
        <w:spacing w:line="276" w:lineRule="auto"/>
        <w:rPr>
          <w:rFonts w:ascii="Arial" w:hAnsi="Arial" w:cs="Arial"/>
        </w:rPr>
      </w:pPr>
      <w:r w:rsidRPr="00F0625B">
        <w:rPr>
          <w:rFonts w:ascii="Arial" w:hAnsi="Arial" w:cs="Arial"/>
        </w:rPr>
        <w:t>The Authority</w:t>
      </w:r>
      <w:r w:rsidR="00143A28" w:rsidRPr="00F0625B">
        <w:rPr>
          <w:rFonts w:ascii="Arial" w:hAnsi="Arial" w:cs="Arial"/>
        </w:rPr>
        <w:t xml:space="preserve"> or the </w:t>
      </w:r>
      <w:r w:rsidR="004A3C49" w:rsidRPr="00F0625B">
        <w:rPr>
          <w:rFonts w:ascii="Arial" w:hAnsi="Arial" w:cs="Arial"/>
        </w:rPr>
        <w:t xml:space="preserve">tribunal </w:t>
      </w:r>
      <w:r w:rsidR="00C0671F" w:rsidRPr="00F0625B">
        <w:rPr>
          <w:rFonts w:ascii="Arial" w:hAnsi="Arial" w:cs="Arial"/>
        </w:rPr>
        <w:t>will, as soon as may be,</w:t>
      </w:r>
      <w:r w:rsidR="00DC01EF" w:rsidRPr="00F0625B">
        <w:rPr>
          <w:rFonts w:ascii="Arial" w:hAnsi="Arial" w:cs="Arial"/>
        </w:rPr>
        <w:t xml:space="preserve"> fix a time, date and place for </w:t>
      </w:r>
      <w:r w:rsidR="00C0671F" w:rsidRPr="00F0625B">
        <w:rPr>
          <w:rFonts w:ascii="Arial" w:hAnsi="Arial" w:cs="Arial"/>
        </w:rPr>
        <w:t>the hearing and give notice of the hearing, not less than 21 days before the hearing, to</w:t>
      </w:r>
      <w:r w:rsidR="00564ED4" w:rsidRPr="00F0625B">
        <w:rPr>
          <w:rFonts w:ascii="Arial" w:hAnsi="Arial" w:cs="Arial"/>
        </w:rPr>
        <w:t>:</w:t>
      </w:r>
    </w:p>
    <w:p w14:paraId="41609414" w14:textId="77777777" w:rsidR="00564ED4" w:rsidRPr="00F0625B" w:rsidRDefault="00564ED4" w:rsidP="009E5E7C">
      <w:pPr>
        <w:spacing w:line="276" w:lineRule="auto"/>
        <w:ind w:left="709"/>
        <w:rPr>
          <w:rFonts w:ascii="Arial" w:hAnsi="Arial" w:cs="Arial"/>
        </w:rPr>
      </w:pPr>
    </w:p>
    <w:p w14:paraId="24DBD576" w14:textId="6B0975F0" w:rsidR="00564ED4" w:rsidRPr="00A848F7" w:rsidRDefault="00C0671F" w:rsidP="009E5E7C">
      <w:pPr>
        <w:pStyle w:val="ListParagraph"/>
        <w:numPr>
          <w:ilvl w:val="0"/>
          <w:numId w:val="20"/>
        </w:numPr>
        <w:spacing w:line="276" w:lineRule="auto"/>
        <w:rPr>
          <w:rFonts w:ascii="Arial" w:hAnsi="Arial" w:cs="Arial"/>
        </w:rPr>
      </w:pPr>
      <w:r w:rsidRPr="00A848F7">
        <w:rPr>
          <w:rFonts w:ascii="Arial" w:hAnsi="Arial" w:cs="Arial"/>
        </w:rPr>
        <w:t>the applicant</w:t>
      </w:r>
      <w:r w:rsidR="00A848F7">
        <w:rPr>
          <w:rFonts w:ascii="Arial" w:hAnsi="Arial" w:cs="Arial"/>
        </w:rPr>
        <w:t>,</w:t>
      </w:r>
    </w:p>
    <w:p w14:paraId="3AE8A372" w14:textId="3AD5880F" w:rsidR="00564ED4" w:rsidRPr="00A848F7" w:rsidRDefault="00C0671F" w:rsidP="009E5E7C">
      <w:pPr>
        <w:pStyle w:val="ListParagraph"/>
        <w:numPr>
          <w:ilvl w:val="0"/>
          <w:numId w:val="20"/>
        </w:numPr>
        <w:spacing w:line="276" w:lineRule="auto"/>
        <w:rPr>
          <w:rFonts w:ascii="Arial" w:hAnsi="Arial" w:cs="Arial"/>
        </w:rPr>
      </w:pPr>
      <w:r w:rsidRPr="00A848F7">
        <w:rPr>
          <w:rFonts w:ascii="Arial" w:hAnsi="Arial" w:cs="Arial"/>
        </w:rPr>
        <w:t xml:space="preserve">any other person concerned who has made a representation in writing to </w:t>
      </w:r>
      <w:r w:rsidR="001F2F06" w:rsidRPr="00A848F7">
        <w:rPr>
          <w:rFonts w:ascii="Arial" w:hAnsi="Arial" w:cs="Arial"/>
        </w:rPr>
        <w:t>the Authority</w:t>
      </w:r>
      <w:r w:rsidRPr="00A848F7">
        <w:rPr>
          <w:rFonts w:ascii="Arial" w:hAnsi="Arial" w:cs="Arial"/>
        </w:rPr>
        <w:t xml:space="preserve"> under the Act in</w:t>
      </w:r>
      <w:r w:rsidR="00B85C67" w:rsidRPr="00A848F7">
        <w:rPr>
          <w:rFonts w:ascii="Arial" w:hAnsi="Arial" w:cs="Arial"/>
        </w:rPr>
        <w:t xml:space="preserve"> </w:t>
      </w:r>
      <w:r w:rsidRPr="00A848F7">
        <w:rPr>
          <w:rFonts w:ascii="Arial" w:hAnsi="Arial" w:cs="Arial"/>
        </w:rPr>
        <w:t>connection with the question to be determined by it</w:t>
      </w:r>
      <w:r w:rsidR="00A848F7">
        <w:rPr>
          <w:rFonts w:ascii="Arial" w:hAnsi="Arial" w:cs="Arial"/>
        </w:rPr>
        <w:t>,</w:t>
      </w:r>
      <w:r w:rsidR="00F01396" w:rsidRPr="00A848F7">
        <w:rPr>
          <w:rFonts w:ascii="Arial" w:hAnsi="Arial" w:cs="Arial"/>
        </w:rPr>
        <w:t xml:space="preserve"> </w:t>
      </w:r>
      <w:r w:rsidRPr="00A848F7">
        <w:rPr>
          <w:rFonts w:ascii="Arial" w:hAnsi="Arial" w:cs="Arial"/>
        </w:rPr>
        <w:t>and</w:t>
      </w:r>
    </w:p>
    <w:p w14:paraId="13391BE1" w14:textId="0AD88125" w:rsidR="00073E00" w:rsidRPr="00A848F7" w:rsidRDefault="00C0671F" w:rsidP="009E5E7C">
      <w:pPr>
        <w:pStyle w:val="ListParagraph"/>
        <w:numPr>
          <w:ilvl w:val="0"/>
          <w:numId w:val="20"/>
        </w:numPr>
        <w:spacing w:line="276" w:lineRule="auto"/>
        <w:rPr>
          <w:rFonts w:ascii="Arial" w:hAnsi="Arial" w:cs="Arial"/>
        </w:rPr>
      </w:pPr>
      <w:r w:rsidRPr="00A848F7">
        <w:rPr>
          <w:rFonts w:ascii="Arial" w:hAnsi="Arial" w:cs="Arial"/>
        </w:rPr>
        <w:t xml:space="preserve">any person (other than a person specified in (a) or (b) above) whom </w:t>
      </w:r>
      <w:r w:rsidR="001F2F06" w:rsidRPr="00A848F7">
        <w:rPr>
          <w:rFonts w:ascii="Arial" w:hAnsi="Arial" w:cs="Arial"/>
        </w:rPr>
        <w:t>the Authority</w:t>
      </w:r>
      <w:r w:rsidRPr="00A848F7">
        <w:rPr>
          <w:rFonts w:ascii="Arial" w:hAnsi="Arial" w:cs="Arial"/>
        </w:rPr>
        <w:t xml:space="preserve"> or the tribunal requires to attend to give evidence at the hearing in connection with the question to be determined.</w:t>
      </w:r>
    </w:p>
    <w:p w14:paraId="10EF41B6" w14:textId="60446768" w:rsidR="00073E00" w:rsidRPr="00F0625B" w:rsidRDefault="005514D8" w:rsidP="009E5E7C">
      <w:pPr>
        <w:tabs>
          <w:tab w:val="left" w:pos="6660"/>
        </w:tabs>
        <w:spacing w:line="276" w:lineRule="auto"/>
        <w:rPr>
          <w:rFonts w:ascii="Arial" w:hAnsi="Arial" w:cs="Arial"/>
        </w:rPr>
      </w:pPr>
      <w:r w:rsidRPr="00F0625B">
        <w:rPr>
          <w:rFonts w:ascii="Arial" w:hAnsi="Arial" w:cs="Arial"/>
        </w:rPr>
        <w:tab/>
      </w:r>
    </w:p>
    <w:p w14:paraId="45B894B8" w14:textId="781450ED" w:rsidR="00C0671F" w:rsidRPr="00F0625B" w:rsidRDefault="001F2F06" w:rsidP="009E5E7C">
      <w:pPr>
        <w:spacing w:line="276" w:lineRule="auto"/>
        <w:rPr>
          <w:rFonts w:ascii="Arial" w:hAnsi="Arial" w:cs="Arial"/>
        </w:rPr>
      </w:pPr>
      <w:r w:rsidRPr="00F0625B">
        <w:rPr>
          <w:rFonts w:ascii="Arial" w:hAnsi="Arial" w:cs="Arial"/>
        </w:rPr>
        <w:t>The Authority</w:t>
      </w:r>
      <w:r w:rsidR="00C0671F" w:rsidRPr="00F0625B">
        <w:rPr>
          <w:rFonts w:ascii="Arial" w:hAnsi="Arial" w:cs="Arial"/>
        </w:rPr>
        <w:t xml:space="preserve"> or the tribunal may require any of the persons</w:t>
      </w:r>
      <w:r w:rsidR="00B85C67" w:rsidRPr="00F0625B">
        <w:rPr>
          <w:rFonts w:ascii="Arial" w:hAnsi="Arial" w:cs="Arial"/>
        </w:rPr>
        <w:t xml:space="preserve"> </w:t>
      </w:r>
      <w:r w:rsidR="00C0671F" w:rsidRPr="00F0625B">
        <w:rPr>
          <w:rFonts w:ascii="Arial" w:hAnsi="Arial" w:cs="Arial"/>
        </w:rPr>
        <w:t>specified at (a), (b) and (c) above to produce at the hearing any</w:t>
      </w:r>
      <w:r w:rsidR="00B85C67" w:rsidRPr="00F0625B">
        <w:rPr>
          <w:rFonts w:ascii="Arial" w:hAnsi="Arial" w:cs="Arial"/>
        </w:rPr>
        <w:t xml:space="preserve"> </w:t>
      </w:r>
      <w:r w:rsidR="00C0671F" w:rsidRPr="00F0625B">
        <w:rPr>
          <w:rFonts w:ascii="Arial" w:hAnsi="Arial" w:cs="Arial"/>
        </w:rPr>
        <w:t>documents in his/her possession, custody, control or</w:t>
      </w:r>
      <w:r w:rsidR="00B85C67" w:rsidRPr="00F0625B">
        <w:rPr>
          <w:rFonts w:ascii="Arial" w:hAnsi="Arial" w:cs="Arial"/>
        </w:rPr>
        <w:t xml:space="preserve"> </w:t>
      </w:r>
      <w:r w:rsidR="00C0671F" w:rsidRPr="00F0625B">
        <w:rPr>
          <w:rFonts w:ascii="Arial" w:hAnsi="Arial" w:cs="Arial"/>
        </w:rPr>
        <w:t>procurement relating to the question to be determined.</w:t>
      </w:r>
    </w:p>
    <w:p w14:paraId="6978AAF3" w14:textId="05EA349B" w:rsidR="002C2984" w:rsidRPr="00F0625B" w:rsidRDefault="00C0671F" w:rsidP="009E5E7C">
      <w:pPr>
        <w:spacing w:line="276" w:lineRule="auto"/>
        <w:rPr>
          <w:rFonts w:ascii="Arial" w:hAnsi="Arial" w:cs="Arial"/>
        </w:rPr>
      </w:pPr>
      <w:r w:rsidRPr="00F0625B">
        <w:rPr>
          <w:rFonts w:ascii="Arial" w:hAnsi="Arial" w:cs="Arial"/>
        </w:rPr>
        <w:t>A notice given under this paragraph may be given e</w:t>
      </w:r>
      <w:r w:rsidR="00757C5F" w:rsidRPr="00F0625B">
        <w:rPr>
          <w:rFonts w:ascii="Arial" w:hAnsi="Arial" w:cs="Arial"/>
        </w:rPr>
        <w:t xml:space="preserve">ither by </w:t>
      </w:r>
      <w:r w:rsidR="00D00365" w:rsidRPr="00F0625B">
        <w:rPr>
          <w:rFonts w:ascii="Arial" w:hAnsi="Arial" w:cs="Arial"/>
        </w:rPr>
        <w:t xml:space="preserve">delivering it to </w:t>
      </w:r>
      <w:r w:rsidRPr="00F0625B">
        <w:rPr>
          <w:rFonts w:ascii="Arial" w:hAnsi="Arial" w:cs="Arial"/>
        </w:rPr>
        <w:t>that person or by sending it by post in a</w:t>
      </w:r>
      <w:r w:rsidR="00D00365" w:rsidRPr="00F0625B">
        <w:rPr>
          <w:rFonts w:ascii="Arial" w:hAnsi="Arial" w:cs="Arial"/>
        </w:rPr>
        <w:t xml:space="preserve"> </w:t>
      </w:r>
      <w:r w:rsidRPr="00F0625B">
        <w:rPr>
          <w:rFonts w:ascii="Arial" w:hAnsi="Arial" w:cs="Arial"/>
        </w:rPr>
        <w:t>prepaid registered letter to the person at the address at which he/she ordinarily resides.</w:t>
      </w:r>
    </w:p>
    <w:p w14:paraId="05049978" w14:textId="1C803F6D" w:rsidR="00AD5454" w:rsidRPr="00F0625B" w:rsidRDefault="00AD5454" w:rsidP="009E5E7C">
      <w:pPr>
        <w:tabs>
          <w:tab w:val="left" w:pos="4320"/>
        </w:tabs>
        <w:spacing w:line="276" w:lineRule="auto"/>
        <w:ind w:left="709" w:hanging="1440"/>
        <w:rPr>
          <w:rFonts w:ascii="Arial" w:hAnsi="Arial" w:cs="Arial"/>
        </w:rPr>
      </w:pPr>
    </w:p>
    <w:p w14:paraId="7F0E003A" w14:textId="3E896559" w:rsidR="00AD5454" w:rsidRPr="009E5E7C" w:rsidRDefault="006E0EF3" w:rsidP="009E5E7C">
      <w:pPr>
        <w:pStyle w:val="Heading4"/>
        <w:numPr>
          <w:ilvl w:val="0"/>
          <w:numId w:val="0"/>
        </w:numPr>
        <w:ind w:left="567" w:hanging="567"/>
        <w:rPr>
          <w:b/>
          <w:bCs/>
        </w:rPr>
      </w:pPr>
      <w:bookmarkStart w:id="11" w:name="_Toc90048987"/>
      <w:r w:rsidRPr="009E5E7C">
        <w:rPr>
          <w:b/>
          <w:bCs/>
        </w:rPr>
        <w:t xml:space="preserve">3.5 </w:t>
      </w:r>
      <w:r w:rsidR="00AD5454" w:rsidRPr="009E5E7C">
        <w:rPr>
          <w:b/>
          <w:bCs/>
        </w:rPr>
        <w:t>Attendance at hearing</w:t>
      </w:r>
      <w:bookmarkEnd w:id="11"/>
    </w:p>
    <w:p w14:paraId="3A12C322" w14:textId="1B6634F8" w:rsidR="00BE359C" w:rsidRPr="00F0625B" w:rsidRDefault="00BE359C" w:rsidP="009E5E7C">
      <w:pPr>
        <w:tabs>
          <w:tab w:val="left" w:pos="360"/>
        </w:tabs>
        <w:rPr>
          <w:rFonts w:ascii="Arial" w:hAnsi="Arial" w:cs="Arial"/>
          <w:b/>
          <w:bCs/>
          <w:sz w:val="20"/>
          <w:szCs w:val="20"/>
        </w:rPr>
      </w:pPr>
      <w:r w:rsidRPr="00F0625B">
        <w:rPr>
          <w:rFonts w:ascii="Arial" w:hAnsi="Arial" w:cs="Arial"/>
          <w:b/>
          <w:bCs/>
          <w:sz w:val="20"/>
          <w:szCs w:val="20"/>
        </w:rPr>
        <w:t>a.5 S.I. 77/97</w:t>
      </w:r>
    </w:p>
    <w:p w14:paraId="09E96092" w14:textId="6846691D" w:rsidR="00A73BA5" w:rsidRPr="00F0625B" w:rsidRDefault="00C0671F" w:rsidP="009E5E7C">
      <w:pPr>
        <w:spacing w:line="276" w:lineRule="auto"/>
        <w:rPr>
          <w:rFonts w:ascii="Arial" w:hAnsi="Arial" w:cs="Arial"/>
          <w:b/>
        </w:rPr>
      </w:pPr>
      <w:r w:rsidRPr="00F0625B">
        <w:rPr>
          <w:rFonts w:ascii="Arial" w:hAnsi="Arial" w:cs="Arial"/>
        </w:rPr>
        <w:t>The applicant for a determination must, unless otherwise</w:t>
      </w:r>
      <w:r w:rsidR="00757C5F" w:rsidRPr="00F0625B">
        <w:rPr>
          <w:rFonts w:ascii="Arial" w:hAnsi="Arial" w:cs="Arial"/>
        </w:rPr>
        <w:t xml:space="preserve"> determined by</w:t>
      </w:r>
      <w:r w:rsidR="00757C5F" w:rsidRPr="00F0625B">
        <w:rPr>
          <w:rFonts w:ascii="Arial" w:hAnsi="Arial" w:cs="Arial"/>
          <w:b/>
        </w:rPr>
        <w:t xml:space="preserve"> </w:t>
      </w:r>
      <w:r w:rsidR="001F2F06" w:rsidRPr="00F0625B">
        <w:rPr>
          <w:rFonts w:ascii="Arial" w:hAnsi="Arial" w:cs="Arial"/>
        </w:rPr>
        <w:t>the Authority</w:t>
      </w:r>
      <w:r w:rsidRPr="00F0625B">
        <w:rPr>
          <w:rFonts w:ascii="Arial" w:hAnsi="Arial" w:cs="Arial"/>
        </w:rPr>
        <w:t xml:space="preserve"> or the tribunal on application to it by the applicant in writing, appear at the hearing in person and may be accompanied by any other person wi</w:t>
      </w:r>
      <w:r w:rsidR="00DC01EF" w:rsidRPr="00F0625B">
        <w:rPr>
          <w:rFonts w:ascii="Arial" w:hAnsi="Arial" w:cs="Arial"/>
        </w:rPr>
        <w:t xml:space="preserve">th the consent of </w:t>
      </w:r>
      <w:r w:rsidR="001F2F06" w:rsidRPr="00F0625B">
        <w:rPr>
          <w:rFonts w:ascii="Arial" w:hAnsi="Arial" w:cs="Arial"/>
        </w:rPr>
        <w:t>the Authority</w:t>
      </w:r>
      <w:r w:rsidR="00DC01EF" w:rsidRPr="00F0625B">
        <w:rPr>
          <w:rFonts w:ascii="Arial" w:hAnsi="Arial" w:cs="Arial"/>
        </w:rPr>
        <w:t xml:space="preserve"> or </w:t>
      </w:r>
      <w:r w:rsidRPr="00F0625B">
        <w:rPr>
          <w:rFonts w:ascii="Arial" w:hAnsi="Arial" w:cs="Arial"/>
        </w:rPr>
        <w:t xml:space="preserve">the tribunal. Any other person who has been notified of the hearing by </w:t>
      </w:r>
      <w:r w:rsidR="001F2F06" w:rsidRPr="00F0625B">
        <w:rPr>
          <w:rFonts w:ascii="Arial" w:hAnsi="Arial" w:cs="Arial"/>
        </w:rPr>
        <w:t>the Authority</w:t>
      </w:r>
      <w:r w:rsidRPr="00F0625B">
        <w:rPr>
          <w:rFonts w:ascii="Arial" w:hAnsi="Arial" w:cs="Arial"/>
        </w:rPr>
        <w:t xml:space="preserve"> or the tribunal may appear at the hearing.</w:t>
      </w:r>
    </w:p>
    <w:p w14:paraId="337382EE" w14:textId="0697AE91" w:rsidR="00E81BDF" w:rsidRPr="00F0625B" w:rsidRDefault="00E81BDF" w:rsidP="009E5E7C">
      <w:pPr>
        <w:spacing w:line="276" w:lineRule="auto"/>
        <w:rPr>
          <w:rFonts w:ascii="Arial" w:hAnsi="Arial" w:cs="Arial"/>
        </w:rPr>
      </w:pPr>
    </w:p>
    <w:p w14:paraId="4D26793A" w14:textId="4F29BD60" w:rsidR="002C2984" w:rsidRPr="00F0625B" w:rsidRDefault="00C0671F" w:rsidP="009E5E7C">
      <w:pPr>
        <w:spacing w:line="276" w:lineRule="auto"/>
        <w:rPr>
          <w:rFonts w:ascii="Arial" w:hAnsi="Arial" w:cs="Arial"/>
          <w:b/>
        </w:rPr>
      </w:pPr>
      <w:r w:rsidRPr="00F0625B">
        <w:rPr>
          <w:rFonts w:ascii="Arial" w:hAnsi="Arial" w:cs="Arial"/>
        </w:rPr>
        <w:t xml:space="preserve">Any person required to appear at the hearing may, with the prior consent of </w:t>
      </w:r>
      <w:r w:rsidR="001F2F06" w:rsidRPr="00F0625B">
        <w:rPr>
          <w:rFonts w:ascii="Arial" w:hAnsi="Arial" w:cs="Arial"/>
        </w:rPr>
        <w:t>the Authority</w:t>
      </w:r>
      <w:r w:rsidRPr="00F0625B">
        <w:rPr>
          <w:rFonts w:ascii="Arial" w:hAnsi="Arial" w:cs="Arial"/>
        </w:rPr>
        <w:t xml:space="preserve"> or the tribunal, be represented at the hearing by any other person including a legal representative.</w:t>
      </w:r>
    </w:p>
    <w:p w14:paraId="0F52F348" w14:textId="13209535" w:rsidR="00E81BDF" w:rsidRPr="00F0625B" w:rsidRDefault="00E81BDF" w:rsidP="009E5E7C">
      <w:pPr>
        <w:spacing w:line="276" w:lineRule="auto"/>
        <w:rPr>
          <w:rFonts w:ascii="Arial" w:hAnsi="Arial" w:cs="Arial"/>
          <w:b/>
        </w:rPr>
      </w:pPr>
    </w:p>
    <w:p w14:paraId="6408DE74" w14:textId="4C2D23FA" w:rsidR="00E81BDF" w:rsidRPr="009E5E7C" w:rsidRDefault="006E0EF3" w:rsidP="009E5E7C">
      <w:pPr>
        <w:pStyle w:val="Heading4"/>
        <w:numPr>
          <w:ilvl w:val="0"/>
          <w:numId w:val="0"/>
        </w:numPr>
        <w:ind w:left="567" w:hanging="567"/>
        <w:rPr>
          <w:b/>
          <w:bCs/>
        </w:rPr>
      </w:pPr>
      <w:bookmarkStart w:id="12" w:name="_Toc90048988"/>
      <w:r w:rsidRPr="009E5E7C">
        <w:rPr>
          <w:b/>
          <w:bCs/>
        </w:rPr>
        <w:t xml:space="preserve">3.6 </w:t>
      </w:r>
      <w:r w:rsidR="00E81BDF" w:rsidRPr="009E5E7C">
        <w:rPr>
          <w:b/>
          <w:bCs/>
        </w:rPr>
        <w:t>Procedure at hearing</w:t>
      </w:r>
      <w:bookmarkEnd w:id="12"/>
    </w:p>
    <w:p w14:paraId="5097943E" w14:textId="67E39B1D" w:rsidR="00A24E4B" w:rsidRPr="00F0625B" w:rsidRDefault="00A24E4B" w:rsidP="009E5E7C">
      <w:pPr>
        <w:rPr>
          <w:rFonts w:ascii="Arial" w:hAnsi="Arial" w:cs="Arial"/>
          <w:b/>
          <w:bCs/>
          <w:sz w:val="20"/>
          <w:szCs w:val="20"/>
        </w:rPr>
      </w:pPr>
      <w:r w:rsidRPr="00F0625B">
        <w:rPr>
          <w:rFonts w:ascii="Arial" w:hAnsi="Arial" w:cs="Arial"/>
          <w:b/>
          <w:bCs/>
          <w:sz w:val="20"/>
          <w:szCs w:val="20"/>
        </w:rPr>
        <w:t>a.6 &amp; a.7 S.I.77/97, s.26(3)</w:t>
      </w:r>
    </w:p>
    <w:p w14:paraId="67F74912" w14:textId="494C8B7B" w:rsidR="00C0671F" w:rsidRPr="00F0625B" w:rsidRDefault="00C0671F" w:rsidP="009E5E7C">
      <w:pPr>
        <w:spacing w:line="276" w:lineRule="auto"/>
        <w:rPr>
          <w:rFonts w:ascii="Arial" w:hAnsi="Arial" w:cs="Arial"/>
        </w:rPr>
      </w:pPr>
      <w:r w:rsidRPr="00F0625B">
        <w:rPr>
          <w:rFonts w:ascii="Arial" w:hAnsi="Arial" w:cs="Arial"/>
        </w:rPr>
        <w:t xml:space="preserve">The procedure at the hearing will be such as </w:t>
      </w:r>
      <w:r w:rsidR="001F2F06" w:rsidRPr="00F0625B">
        <w:rPr>
          <w:rFonts w:ascii="Arial" w:hAnsi="Arial" w:cs="Arial"/>
        </w:rPr>
        <w:t>the Authority</w:t>
      </w:r>
      <w:r w:rsidRPr="00F0625B">
        <w:rPr>
          <w:rFonts w:ascii="Arial" w:hAnsi="Arial" w:cs="Arial"/>
        </w:rPr>
        <w:t xml:space="preserve"> or the tribunal may determine.</w:t>
      </w:r>
    </w:p>
    <w:p w14:paraId="14BB2503" w14:textId="30E9994D" w:rsidR="002C2984" w:rsidRPr="00F0625B" w:rsidRDefault="002C2984" w:rsidP="009E5E7C">
      <w:pPr>
        <w:spacing w:line="276" w:lineRule="auto"/>
        <w:rPr>
          <w:rFonts w:ascii="Arial" w:hAnsi="Arial" w:cs="Arial"/>
        </w:rPr>
      </w:pPr>
    </w:p>
    <w:p w14:paraId="6A87A606" w14:textId="77777777" w:rsidR="00C0671F" w:rsidRPr="00F0625B" w:rsidRDefault="00C0671F" w:rsidP="009E5E7C">
      <w:pPr>
        <w:spacing w:line="276" w:lineRule="auto"/>
        <w:rPr>
          <w:rFonts w:ascii="Arial" w:hAnsi="Arial" w:cs="Arial"/>
        </w:rPr>
      </w:pPr>
      <w:r w:rsidRPr="00F0625B">
        <w:rPr>
          <w:rFonts w:ascii="Arial" w:hAnsi="Arial" w:cs="Arial"/>
        </w:rPr>
        <w:t xml:space="preserve">The hearing or any part of it, may take place in public or in private, as determined by </w:t>
      </w:r>
      <w:r w:rsidR="001F2F06" w:rsidRPr="00F0625B">
        <w:rPr>
          <w:rFonts w:ascii="Arial" w:hAnsi="Arial" w:cs="Arial"/>
        </w:rPr>
        <w:t>the Authority</w:t>
      </w:r>
      <w:r w:rsidRPr="00F0625B">
        <w:rPr>
          <w:rFonts w:ascii="Arial" w:hAnsi="Arial" w:cs="Arial"/>
        </w:rPr>
        <w:t xml:space="preserve"> or the tribunal.</w:t>
      </w:r>
    </w:p>
    <w:p w14:paraId="5D700D76" w14:textId="77777777" w:rsidR="00236023" w:rsidRPr="00F0625B" w:rsidRDefault="00236023" w:rsidP="009E5E7C">
      <w:pPr>
        <w:spacing w:line="276" w:lineRule="auto"/>
        <w:rPr>
          <w:rFonts w:ascii="Arial" w:hAnsi="Arial" w:cs="Arial"/>
        </w:rPr>
      </w:pPr>
    </w:p>
    <w:p w14:paraId="70F92E63" w14:textId="29EBA374" w:rsidR="00C0671F" w:rsidRPr="00F0625B" w:rsidRDefault="001F2F06" w:rsidP="009E5E7C">
      <w:pPr>
        <w:spacing w:line="276" w:lineRule="auto"/>
        <w:rPr>
          <w:rFonts w:ascii="Arial" w:hAnsi="Arial" w:cs="Arial"/>
        </w:rPr>
      </w:pPr>
      <w:r w:rsidRPr="00F0625B">
        <w:rPr>
          <w:rFonts w:ascii="Arial" w:hAnsi="Arial" w:cs="Arial"/>
        </w:rPr>
        <w:t>The Authority</w:t>
      </w:r>
      <w:r w:rsidR="00C0671F" w:rsidRPr="00F0625B">
        <w:rPr>
          <w:rFonts w:ascii="Arial" w:hAnsi="Arial" w:cs="Arial"/>
        </w:rPr>
        <w:t xml:space="preserve"> or the tribunal may</w:t>
      </w:r>
      <w:r w:rsidR="00F01396" w:rsidRPr="00F0625B">
        <w:rPr>
          <w:rFonts w:ascii="Arial" w:hAnsi="Arial" w:cs="Arial"/>
        </w:rPr>
        <w:t>:</w:t>
      </w:r>
    </w:p>
    <w:p w14:paraId="4FEA63B2" w14:textId="77777777" w:rsidR="00236023" w:rsidRPr="00F0625B" w:rsidRDefault="00236023" w:rsidP="009E5E7C">
      <w:pPr>
        <w:spacing w:line="276" w:lineRule="auto"/>
        <w:ind w:firstLine="709"/>
        <w:rPr>
          <w:rFonts w:ascii="Arial" w:hAnsi="Arial" w:cs="Arial"/>
        </w:rPr>
      </w:pPr>
    </w:p>
    <w:p w14:paraId="22756F9F" w14:textId="6D7858D7" w:rsidR="00C0671F" w:rsidRPr="002625C7" w:rsidRDefault="00C0671F" w:rsidP="009E5E7C">
      <w:pPr>
        <w:pStyle w:val="ListParagraph"/>
        <w:numPr>
          <w:ilvl w:val="0"/>
          <w:numId w:val="21"/>
        </w:numPr>
        <w:spacing w:line="276" w:lineRule="auto"/>
        <w:rPr>
          <w:rFonts w:ascii="Arial" w:hAnsi="Arial" w:cs="Arial"/>
        </w:rPr>
      </w:pPr>
      <w:r w:rsidRPr="002625C7">
        <w:rPr>
          <w:rFonts w:ascii="Arial" w:hAnsi="Arial" w:cs="Arial"/>
        </w:rPr>
        <w:t xml:space="preserve">proceed with the hearing notwithstanding that any person specified in paragraph </w:t>
      </w:r>
      <w:r w:rsidR="00DA3D8E" w:rsidRPr="002625C7">
        <w:rPr>
          <w:rFonts w:ascii="Arial" w:hAnsi="Arial" w:cs="Arial"/>
        </w:rPr>
        <w:t xml:space="preserve">3.4 </w:t>
      </w:r>
      <w:r w:rsidRPr="002625C7">
        <w:rPr>
          <w:rFonts w:ascii="Arial" w:hAnsi="Arial" w:cs="Arial"/>
        </w:rPr>
        <w:t>(a), (b) or (c) above has failed to attend the hearing</w:t>
      </w:r>
      <w:r w:rsidR="002625C7">
        <w:rPr>
          <w:rFonts w:ascii="Arial" w:hAnsi="Arial" w:cs="Arial"/>
        </w:rPr>
        <w:t>,</w:t>
      </w:r>
    </w:p>
    <w:p w14:paraId="66E2A9D6" w14:textId="556DD56D" w:rsidR="00236023" w:rsidRPr="002625C7" w:rsidRDefault="00C0671F" w:rsidP="009E5E7C">
      <w:pPr>
        <w:pStyle w:val="ListParagraph"/>
        <w:numPr>
          <w:ilvl w:val="0"/>
          <w:numId w:val="21"/>
        </w:numPr>
        <w:spacing w:line="276" w:lineRule="auto"/>
        <w:rPr>
          <w:rFonts w:ascii="Arial" w:hAnsi="Arial" w:cs="Arial"/>
        </w:rPr>
      </w:pPr>
      <w:r w:rsidRPr="002625C7">
        <w:rPr>
          <w:rFonts w:ascii="Arial" w:hAnsi="Arial" w:cs="Arial"/>
        </w:rPr>
        <w:t>postpone or adjourn the hearing</w:t>
      </w:r>
      <w:r w:rsidR="002625C7">
        <w:rPr>
          <w:rFonts w:ascii="Arial" w:hAnsi="Arial" w:cs="Arial"/>
        </w:rPr>
        <w:t>,</w:t>
      </w:r>
      <w:r w:rsidR="00F01396" w:rsidRPr="002625C7">
        <w:rPr>
          <w:rFonts w:ascii="Arial" w:hAnsi="Arial" w:cs="Arial"/>
        </w:rPr>
        <w:t xml:space="preserve"> or </w:t>
      </w:r>
    </w:p>
    <w:p w14:paraId="59C923B2" w14:textId="57EAD462" w:rsidR="00C0671F" w:rsidRPr="002625C7" w:rsidRDefault="00C0671F" w:rsidP="009E5E7C">
      <w:pPr>
        <w:pStyle w:val="ListParagraph"/>
        <w:numPr>
          <w:ilvl w:val="0"/>
          <w:numId w:val="21"/>
        </w:numPr>
        <w:spacing w:line="276" w:lineRule="auto"/>
        <w:rPr>
          <w:rFonts w:ascii="Arial" w:hAnsi="Arial" w:cs="Arial"/>
        </w:rPr>
      </w:pPr>
      <w:r w:rsidRPr="002625C7">
        <w:rPr>
          <w:rFonts w:ascii="Arial" w:hAnsi="Arial" w:cs="Arial"/>
        </w:rPr>
        <w:t>admit any document or other material it may consider to be appropriate to the question for determination.</w:t>
      </w:r>
    </w:p>
    <w:p w14:paraId="146B4812" w14:textId="77777777" w:rsidR="002C2984" w:rsidRPr="00F0625B" w:rsidRDefault="002C2984" w:rsidP="009E5E7C">
      <w:pPr>
        <w:spacing w:line="276" w:lineRule="auto"/>
        <w:ind w:left="1440"/>
        <w:rPr>
          <w:rFonts w:ascii="Arial" w:hAnsi="Arial" w:cs="Arial"/>
        </w:rPr>
      </w:pPr>
    </w:p>
    <w:p w14:paraId="72B89D4C" w14:textId="629ADD3F" w:rsidR="000876DF" w:rsidRPr="00F0625B" w:rsidRDefault="00C0671F" w:rsidP="009E5E7C">
      <w:pPr>
        <w:spacing w:line="276" w:lineRule="auto"/>
        <w:rPr>
          <w:rFonts w:ascii="Arial" w:hAnsi="Arial" w:cs="Arial"/>
        </w:rPr>
      </w:pPr>
      <w:r w:rsidRPr="00F0625B">
        <w:rPr>
          <w:rFonts w:ascii="Arial" w:hAnsi="Arial" w:cs="Arial"/>
        </w:rPr>
        <w:t xml:space="preserve">A record of the proceedings at the hearing will be made by such person and in such manner as </w:t>
      </w:r>
      <w:r w:rsidR="001F2F06" w:rsidRPr="00F0625B">
        <w:rPr>
          <w:rFonts w:ascii="Arial" w:hAnsi="Arial" w:cs="Arial"/>
        </w:rPr>
        <w:t>the Authority</w:t>
      </w:r>
      <w:r w:rsidRPr="00F0625B">
        <w:rPr>
          <w:rFonts w:ascii="Arial" w:hAnsi="Arial" w:cs="Arial"/>
        </w:rPr>
        <w:t xml:space="preserve"> or the </w:t>
      </w:r>
      <w:r w:rsidR="0014124F" w:rsidRPr="00F0625B">
        <w:rPr>
          <w:rFonts w:ascii="Arial" w:hAnsi="Arial" w:cs="Arial"/>
        </w:rPr>
        <w:t xml:space="preserve">tribunal </w:t>
      </w:r>
      <w:r w:rsidRPr="00F0625B">
        <w:rPr>
          <w:rFonts w:ascii="Arial" w:hAnsi="Arial" w:cs="Arial"/>
        </w:rPr>
        <w:t xml:space="preserve">may authorise for </w:t>
      </w:r>
      <w:r w:rsidR="0014124F" w:rsidRPr="00F0625B">
        <w:rPr>
          <w:rFonts w:ascii="Arial" w:hAnsi="Arial" w:cs="Arial"/>
        </w:rPr>
        <w:t xml:space="preserve">that </w:t>
      </w:r>
      <w:r w:rsidRPr="00F0625B">
        <w:rPr>
          <w:rFonts w:ascii="Arial" w:hAnsi="Arial" w:cs="Arial"/>
        </w:rPr>
        <w:t>purpose.</w:t>
      </w:r>
    </w:p>
    <w:p w14:paraId="12AD63DD" w14:textId="0F7D7D56" w:rsidR="00D73AF5" w:rsidRPr="00F0625B" w:rsidRDefault="00D73AF5" w:rsidP="009E5E7C">
      <w:pPr>
        <w:spacing w:line="276" w:lineRule="auto"/>
        <w:ind w:left="1014"/>
        <w:rPr>
          <w:rFonts w:ascii="Arial" w:hAnsi="Arial" w:cs="Arial"/>
        </w:rPr>
      </w:pPr>
    </w:p>
    <w:p w14:paraId="4EB7D710" w14:textId="3CB087E3" w:rsidR="002F3FDE" w:rsidRPr="00F0625B" w:rsidRDefault="001F2F06" w:rsidP="009E5E7C">
      <w:pPr>
        <w:spacing w:line="276" w:lineRule="auto"/>
        <w:rPr>
          <w:rFonts w:ascii="Arial" w:hAnsi="Arial" w:cs="Arial"/>
          <w:b/>
        </w:rPr>
      </w:pPr>
      <w:r w:rsidRPr="00F0625B">
        <w:rPr>
          <w:rFonts w:ascii="Arial" w:hAnsi="Arial" w:cs="Arial"/>
        </w:rPr>
        <w:t>The Authority</w:t>
      </w:r>
      <w:r w:rsidR="00C0671F" w:rsidRPr="00F0625B">
        <w:rPr>
          <w:rFonts w:ascii="Arial" w:hAnsi="Arial" w:cs="Arial"/>
        </w:rPr>
        <w:t xml:space="preserve"> or the tribunal may take evidence on oath and for</w:t>
      </w:r>
      <w:r w:rsidR="002B452B" w:rsidRPr="00F0625B">
        <w:rPr>
          <w:rFonts w:ascii="Arial" w:hAnsi="Arial" w:cs="Arial"/>
        </w:rPr>
        <w:t xml:space="preserve"> </w:t>
      </w:r>
      <w:r w:rsidR="00C0671F" w:rsidRPr="00F0625B">
        <w:rPr>
          <w:rFonts w:ascii="Arial" w:hAnsi="Arial" w:cs="Arial"/>
        </w:rPr>
        <w:t xml:space="preserve">that </w:t>
      </w:r>
      <w:r w:rsidR="002B452B" w:rsidRPr="00F0625B">
        <w:rPr>
          <w:rFonts w:ascii="Arial" w:hAnsi="Arial" w:cs="Arial"/>
        </w:rPr>
        <w:t>purpose</w:t>
      </w:r>
      <w:r w:rsidR="002B452B" w:rsidRPr="00F0625B">
        <w:rPr>
          <w:rFonts w:ascii="Arial" w:hAnsi="Arial" w:cs="Arial"/>
          <w:b/>
        </w:rPr>
        <w:t xml:space="preserve"> </w:t>
      </w:r>
      <w:r w:rsidR="00C0671F" w:rsidRPr="00F0625B">
        <w:rPr>
          <w:rFonts w:ascii="Arial" w:hAnsi="Arial" w:cs="Arial"/>
        </w:rPr>
        <w:t>may</w:t>
      </w:r>
      <w:r w:rsidR="002F3FDE" w:rsidRPr="00F0625B">
        <w:rPr>
          <w:rFonts w:ascii="Arial" w:hAnsi="Arial" w:cs="Arial"/>
        </w:rPr>
        <w:t xml:space="preserve"> </w:t>
      </w:r>
      <w:r w:rsidR="00C0671F" w:rsidRPr="00F0625B">
        <w:rPr>
          <w:rFonts w:ascii="Arial" w:hAnsi="Arial" w:cs="Arial"/>
        </w:rPr>
        <w:t>administer oaths to persons attend</w:t>
      </w:r>
      <w:r w:rsidR="00356956" w:rsidRPr="00F0625B">
        <w:rPr>
          <w:rFonts w:ascii="Arial" w:hAnsi="Arial" w:cs="Arial"/>
        </w:rPr>
        <w:t>ing as witnesses at the hearing</w:t>
      </w:r>
      <w:r w:rsidR="00076168" w:rsidRPr="00F0625B">
        <w:rPr>
          <w:rFonts w:ascii="Arial" w:hAnsi="Arial" w:cs="Arial"/>
        </w:rPr>
        <w:t>.</w:t>
      </w:r>
    </w:p>
    <w:p w14:paraId="5B59EC73" w14:textId="77777777" w:rsidR="00DD74EF" w:rsidRPr="00F0625B" w:rsidRDefault="00DD74EF" w:rsidP="009E5E7C">
      <w:pPr>
        <w:spacing w:line="276" w:lineRule="auto"/>
        <w:ind w:left="720"/>
        <w:rPr>
          <w:rFonts w:ascii="Arial" w:hAnsi="Arial" w:cs="Arial"/>
          <w:b/>
        </w:rPr>
      </w:pPr>
    </w:p>
    <w:p w14:paraId="3F8EC0B2" w14:textId="62833A5D" w:rsidR="002F3FDE" w:rsidRPr="00F0625B" w:rsidRDefault="001F2F06" w:rsidP="009E5E7C">
      <w:pPr>
        <w:spacing w:line="276" w:lineRule="auto"/>
        <w:rPr>
          <w:rFonts w:ascii="Arial" w:hAnsi="Arial" w:cs="Arial"/>
        </w:rPr>
      </w:pPr>
      <w:r w:rsidRPr="00F0625B">
        <w:rPr>
          <w:rFonts w:ascii="Arial" w:hAnsi="Arial" w:cs="Arial"/>
        </w:rPr>
        <w:t>The Authority</w:t>
      </w:r>
      <w:r w:rsidR="00C0671F" w:rsidRPr="00F0625B">
        <w:rPr>
          <w:rFonts w:ascii="Arial" w:hAnsi="Arial" w:cs="Arial"/>
        </w:rPr>
        <w:t xml:space="preserve"> may determine any question referred to it</w:t>
      </w:r>
      <w:r w:rsidR="00356956" w:rsidRPr="00F0625B">
        <w:rPr>
          <w:rFonts w:ascii="Arial" w:hAnsi="Arial" w:cs="Arial"/>
          <w:b/>
        </w:rPr>
        <w:t xml:space="preserve"> </w:t>
      </w:r>
      <w:r w:rsidR="00C0671F" w:rsidRPr="00F0625B">
        <w:rPr>
          <w:rFonts w:ascii="Arial" w:hAnsi="Arial" w:cs="Arial"/>
        </w:rPr>
        <w:t>notwithstanding the failure or neglect of the applicant or any other person to co</w:t>
      </w:r>
      <w:r w:rsidR="00DC01EF" w:rsidRPr="00F0625B">
        <w:rPr>
          <w:rFonts w:ascii="Arial" w:hAnsi="Arial" w:cs="Arial"/>
        </w:rPr>
        <w:t>mply with any requirement of S.I.</w:t>
      </w:r>
      <w:r w:rsidR="00C0671F" w:rsidRPr="00F0625B">
        <w:rPr>
          <w:rFonts w:ascii="Arial" w:hAnsi="Arial" w:cs="Arial"/>
        </w:rPr>
        <w:t xml:space="preserve"> 77 of 1997.</w:t>
      </w:r>
    </w:p>
    <w:p w14:paraId="5F62E97C" w14:textId="627DA238" w:rsidR="002F3FDE" w:rsidRPr="00F0625B" w:rsidRDefault="002F3FDE" w:rsidP="009E5E7C">
      <w:pPr>
        <w:spacing w:line="276" w:lineRule="auto"/>
        <w:rPr>
          <w:rFonts w:ascii="Arial" w:hAnsi="Arial" w:cs="Arial"/>
        </w:rPr>
      </w:pPr>
    </w:p>
    <w:p w14:paraId="08C5169D" w14:textId="4599E371" w:rsidR="002F3FDE" w:rsidRPr="009E5E7C" w:rsidRDefault="00DA3D8E" w:rsidP="009E5E7C">
      <w:pPr>
        <w:pStyle w:val="Heading4"/>
        <w:numPr>
          <w:ilvl w:val="0"/>
          <w:numId w:val="0"/>
        </w:numPr>
        <w:ind w:left="567" w:hanging="567"/>
        <w:rPr>
          <w:b/>
          <w:bCs/>
        </w:rPr>
      </w:pPr>
      <w:bookmarkStart w:id="13" w:name="_Toc90048989"/>
      <w:r w:rsidRPr="009E5E7C">
        <w:rPr>
          <w:b/>
          <w:bCs/>
        </w:rPr>
        <w:t xml:space="preserve">3.7 </w:t>
      </w:r>
      <w:r w:rsidR="002F3FDE" w:rsidRPr="009E5E7C">
        <w:rPr>
          <w:b/>
          <w:bCs/>
        </w:rPr>
        <w:t>Notification of determination by Authority after oral hearing</w:t>
      </w:r>
      <w:bookmarkEnd w:id="13"/>
    </w:p>
    <w:p w14:paraId="196ABA88" w14:textId="6AD3668E" w:rsidR="00A24E4B" w:rsidRPr="00F0625B" w:rsidRDefault="00A24E4B" w:rsidP="009E5E7C">
      <w:pPr>
        <w:rPr>
          <w:rFonts w:ascii="Arial" w:hAnsi="Arial" w:cs="Arial"/>
          <w:b/>
          <w:bCs/>
          <w:sz w:val="20"/>
          <w:szCs w:val="20"/>
        </w:rPr>
      </w:pPr>
      <w:r w:rsidRPr="00F0625B">
        <w:rPr>
          <w:rFonts w:ascii="Arial" w:hAnsi="Arial" w:cs="Arial"/>
          <w:b/>
          <w:bCs/>
          <w:sz w:val="20"/>
          <w:szCs w:val="20"/>
        </w:rPr>
        <w:t>a.8 S.I. 77/97</w:t>
      </w:r>
    </w:p>
    <w:p w14:paraId="321EDC8B" w14:textId="6B4EEEA9" w:rsidR="002F3FDE" w:rsidRPr="00F0625B" w:rsidRDefault="00C0671F" w:rsidP="009E5E7C">
      <w:pPr>
        <w:spacing w:line="276" w:lineRule="auto"/>
        <w:rPr>
          <w:rFonts w:ascii="Arial" w:hAnsi="Arial" w:cs="Arial"/>
        </w:rPr>
      </w:pPr>
      <w:r w:rsidRPr="00F0625B">
        <w:rPr>
          <w:rFonts w:ascii="Arial" w:hAnsi="Arial" w:cs="Arial"/>
        </w:rPr>
        <w:t xml:space="preserve">A written notice of a determination by </w:t>
      </w:r>
      <w:r w:rsidR="001F2F06" w:rsidRPr="00F0625B">
        <w:rPr>
          <w:rFonts w:ascii="Arial" w:hAnsi="Arial" w:cs="Arial"/>
        </w:rPr>
        <w:t>the Authority</w:t>
      </w:r>
      <w:r w:rsidRPr="00F0625B">
        <w:rPr>
          <w:rFonts w:ascii="Arial" w:hAnsi="Arial" w:cs="Arial"/>
        </w:rPr>
        <w:t xml:space="preserve"> will be sent as soon as</w:t>
      </w:r>
      <w:r w:rsidR="002F3FDE" w:rsidRPr="00F0625B">
        <w:rPr>
          <w:rFonts w:ascii="Arial" w:hAnsi="Arial" w:cs="Arial"/>
        </w:rPr>
        <w:t xml:space="preserve"> </w:t>
      </w:r>
      <w:r w:rsidRPr="00F0625B">
        <w:rPr>
          <w:rFonts w:ascii="Arial" w:hAnsi="Arial" w:cs="Arial"/>
        </w:rPr>
        <w:t>may be to the persons specified</w:t>
      </w:r>
      <w:r w:rsidR="007E62E5" w:rsidRPr="00F0625B">
        <w:rPr>
          <w:rFonts w:ascii="Arial" w:hAnsi="Arial" w:cs="Arial"/>
        </w:rPr>
        <w:t xml:space="preserve"> at</w:t>
      </w:r>
      <w:r w:rsidRPr="00F0625B">
        <w:rPr>
          <w:rFonts w:ascii="Arial" w:hAnsi="Arial" w:cs="Arial"/>
        </w:rPr>
        <w:t xml:space="preserve"> (a) and (b) of paragraph </w:t>
      </w:r>
      <w:r w:rsidR="00DA3D8E" w:rsidRPr="00F0625B">
        <w:rPr>
          <w:rFonts w:ascii="Arial" w:hAnsi="Arial" w:cs="Arial"/>
        </w:rPr>
        <w:t xml:space="preserve">3.4 </w:t>
      </w:r>
      <w:r w:rsidRPr="00F0625B">
        <w:rPr>
          <w:rFonts w:ascii="Arial" w:hAnsi="Arial" w:cs="Arial"/>
        </w:rPr>
        <w:t xml:space="preserve">and to any other person as determined by </w:t>
      </w:r>
      <w:r w:rsidR="001F2F06" w:rsidRPr="00F0625B">
        <w:rPr>
          <w:rFonts w:ascii="Arial" w:hAnsi="Arial" w:cs="Arial"/>
        </w:rPr>
        <w:t>the Authority</w:t>
      </w:r>
      <w:r w:rsidRPr="00F0625B">
        <w:rPr>
          <w:rFonts w:ascii="Arial" w:hAnsi="Arial" w:cs="Arial"/>
        </w:rPr>
        <w:t>.</w:t>
      </w:r>
    </w:p>
    <w:p w14:paraId="26374D89" w14:textId="6572D353" w:rsidR="002F3FDE" w:rsidRPr="00F0625B" w:rsidRDefault="002F3FDE" w:rsidP="009E5E7C">
      <w:pPr>
        <w:spacing w:line="276" w:lineRule="auto"/>
        <w:rPr>
          <w:rFonts w:ascii="Arial" w:hAnsi="Arial" w:cs="Arial"/>
        </w:rPr>
      </w:pPr>
    </w:p>
    <w:p w14:paraId="1137CEA4" w14:textId="360B7A89" w:rsidR="002F3FDE" w:rsidRPr="009E5E7C" w:rsidRDefault="00DA3D8E" w:rsidP="009E5E7C">
      <w:pPr>
        <w:pStyle w:val="Heading4"/>
        <w:numPr>
          <w:ilvl w:val="0"/>
          <w:numId w:val="0"/>
        </w:numPr>
        <w:ind w:left="567" w:hanging="567"/>
        <w:rPr>
          <w:b/>
          <w:bCs/>
        </w:rPr>
      </w:pPr>
      <w:bookmarkStart w:id="14" w:name="_Toc90048990"/>
      <w:r w:rsidRPr="009E5E7C">
        <w:rPr>
          <w:b/>
          <w:bCs/>
        </w:rPr>
        <w:t xml:space="preserve">3.8 </w:t>
      </w:r>
      <w:r w:rsidR="002F3FDE" w:rsidRPr="009E5E7C">
        <w:rPr>
          <w:b/>
          <w:bCs/>
        </w:rPr>
        <w:t>Failure to attend an oral hearing</w:t>
      </w:r>
      <w:bookmarkEnd w:id="14"/>
    </w:p>
    <w:p w14:paraId="70CD9F1C" w14:textId="1627BE1A" w:rsidR="00A24E4B" w:rsidRPr="00F0625B" w:rsidRDefault="00A24E4B" w:rsidP="009E5E7C">
      <w:pPr>
        <w:rPr>
          <w:rFonts w:ascii="Arial" w:hAnsi="Arial" w:cs="Arial"/>
          <w:b/>
          <w:bCs/>
          <w:sz w:val="20"/>
          <w:szCs w:val="20"/>
        </w:rPr>
      </w:pPr>
      <w:r w:rsidRPr="00F0625B">
        <w:rPr>
          <w:rFonts w:ascii="Arial" w:hAnsi="Arial" w:cs="Arial"/>
          <w:b/>
          <w:bCs/>
          <w:sz w:val="20"/>
          <w:szCs w:val="20"/>
        </w:rPr>
        <w:t>s.26(4)(c)</w:t>
      </w:r>
    </w:p>
    <w:p w14:paraId="5D75CA71" w14:textId="0AE44AAA" w:rsidR="00DD74EF" w:rsidRPr="00F0625B" w:rsidRDefault="00C0671F" w:rsidP="009E5E7C">
      <w:pPr>
        <w:spacing w:line="276" w:lineRule="auto"/>
        <w:rPr>
          <w:rFonts w:ascii="Arial" w:hAnsi="Arial" w:cs="Arial"/>
        </w:rPr>
      </w:pPr>
      <w:r w:rsidRPr="00F0625B">
        <w:rPr>
          <w:rFonts w:ascii="Arial" w:hAnsi="Arial" w:cs="Arial"/>
        </w:rPr>
        <w:t>A person to whom a notice requiring his/her attendance or production of</w:t>
      </w:r>
      <w:r w:rsidR="002F3FDE" w:rsidRPr="00F0625B">
        <w:rPr>
          <w:rFonts w:ascii="Arial" w:hAnsi="Arial" w:cs="Arial"/>
        </w:rPr>
        <w:t xml:space="preserve"> </w:t>
      </w:r>
      <w:r w:rsidRPr="00F0625B">
        <w:rPr>
          <w:rFonts w:ascii="Arial" w:hAnsi="Arial" w:cs="Arial"/>
        </w:rPr>
        <w:t xml:space="preserve">documents has been given and who refuses to give evidence or gives false evidence at an oral hearing or refuses or </w:t>
      </w:r>
      <w:r w:rsidR="002F3FDE" w:rsidRPr="00F0625B">
        <w:rPr>
          <w:rFonts w:ascii="Arial" w:hAnsi="Arial" w:cs="Arial"/>
        </w:rPr>
        <w:t>wilfully</w:t>
      </w:r>
      <w:r w:rsidRPr="00F0625B">
        <w:rPr>
          <w:rFonts w:ascii="Arial" w:hAnsi="Arial" w:cs="Arial"/>
        </w:rPr>
        <w:t xml:space="preserve"> fails to produce any document to which the notice relates at such a hearing shall be guilty of an offence under the Act.</w:t>
      </w:r>
    </w:p>
    <w:p w14:paraId="731107AA" w14:textId="6294DBFD" w:rsidR="00DD74EF" w:rsidRPr="00F0625B" w:rsidRDefault="00DD74EF" w:rsidP="009E5E7C">
      <w:pPr>
        <w:spacing w:line="276" w:lineRule="auto"/>
        <w:rPr>
          <w:rFonts w:ascii="Arial" w:hAnsi="Arial" w:cs="Arial"/>
        </w:rPr>
      </w:pPr>
    </w:p>
    <w:p w14:paraId="3ACA3701" w14:textId="0FDA5AFD" w:rsidR="00DD74EF" w:rsidRPr="009E5E7C" w:rsidRDefault="00DA3D8E" w:rsidP="009E5E7C">
      <w:pPr>
        <w:pStyle w:val="Heading4"/>
        <w:numPr>
          <w:ilvl w:val="0"/>
          <w:numId w:val="0"/>
        </w:numPr>
        <w:ind w:left="567" w:hanging="567"/>
        <w:rPr>
          <w:b/>
          <w:bCs/>
        </w:rPr>
      </w:pPr>
      <w:bookmarkStart w:id="15" w:name="_Toc90048991"/>
      <w:r w:rsidRPr="009E5E7C">
        <w:rPr>
          <w:b/>
          <w:bCs/>
        </w:rPr>
        <w:lastRenderedPageBreak/>
        <w:t xml:space="preserve">3.9 </w:t>
      </w:r>
      <w:r w:rsidR="00DD74EF" w:rsidRPr="009E5E7C">
        <w:rPr>
          <w:b/>
          <w:bCs/>
        </w:rPr>
        <w:t>Expenses</w:t>
      </w:r>
      <w:bookmarkEnd w:id="15"/>
    </w:p>
    <w:p w14:paraId="7DB2602B" w14:textId="6441C0EA" w:rsidR="00A24E4B" w:rsidRPr="00F0625B" w:rsidRDefault="00A24E4B" w:rsidP="009E5E7C">
      <w:pPr>
        <w:rPr>
          <w:b/>
          <w:bCs/>
          <w:sz w:val="20"/>
          <w:szCs w:val="20"/>
        </w:rPr>
      </w:pPr>
      <w:r w:rsidRPr="00F0625B">
        <w:rPr>
          <w:rFonts w:ascii="Arial" w:hAnsi="Arial" w:cs="Arial"/>
          <w:b/>
          <w:bCs/>
          <w:sz w:val="20"/>
          <w:szCs w:val="20"/>
        </w:rPr>
        <w:t>s.26(5)</w:t>
      </w:r>
    </w:p>
    <w:p w14:paraId="5416C0A2" w14:textId="07E8F945" w:rsidR="00DD74EF" w:rsidRPr="00F0625B" w:rsidRDefault="001F2F06" w:rsidP="009E5E7C">
      <w:pPr>
        <w:spacing w:line="276" w:lineRule="auto"/>
        <w:rPr>
          <w:rFonts w:ascii="Arial" w:hAnsi="Arial" w:cs="Arial"/>
        </w:rPr>
      </w:pPr>
      <w:r w:rsidRPr="00F0625B">
        <w:rPr>
          <w:rFonts w:ascii="Arial" w:hAnsi="Arial" w:cs="Arial"/>
        </w:rPr>
        <w:t>The Authority</w:t>
      </w:r>
      <w:r w:rsidR="00C0671F" w:rsidRPr="00F0625B">
        <w:rPr>
          <w:rFonts w:ascii="Arial" w:hAnsi="Arial" w:cs="Arial"/>
        </w:rPr>
        <w:t xml:space="preserve"> or the tribunal may order a person concerned to pay to any other person concerned a reasonable sum in respect of expenses occasioned by the person in relation to the hearing.</w:t>
      </w:r>
    </w:p>
    <w:p w14:paraId="0FAF8D8F" w14:textId="1F169793" w:rsidR="00DD74EF" w:rsidRPr="00F0625B" w:rsidRDefault="00DD74EF" w:rsidP="009E5E7C">
      <w:pPr>
        <w:spacing w:line="276" w:lineRule="auto"/>
        <w:rPr>
          <w:rFonts w:ascii="Arial" w:hAnsi="Arial" w:cs="Arial"/>
        </w:rPr>
      </w:pPr>
    </w:p>
    <w:p w14:paraId="40C19906" w14:textId="4D0509FD" w:rsidR="00DD74EF" w:rsidRPr="009E5E7C" w:rsidRDefault="00DA3D8E" w:rsidP="009E5E7C">
      <w:pPr>
        <w:pStyle w:val="Heading4"/>
        <w:numPr>
          <w:ilvl w:val="0"/>
          <w:numId w:val="0"/>
        </w:numPr>
        <w:ind w:left="567" w:hanging="567"/>
        <w:rPr>
          <w:b/>
          <w:bCs/>
        </w:rPr>
      </w:pPr>
      <w:bookmarkStart w:id="16" w:name="_Toc90048992"/>
      <w:r w:rsidRPr="009E5E7C">
        <w:rPr>
          <w:b/>
          <w:bCs/>
        </w:rPr>
        <w:t xml:space="preserve">3.10 </w:t>
      </w:r>
      <w:r w:rsidR="00DD74EF" w:rsidRPr="009E5E7C">
        <w:rPr>
          <w:b/>
          <w:bCs/>
        </w:rPr>
        <w:t>Appeal to the High Court on a point of law</w:t>
      </w:r>
      <w:bookmarkEnd w:id="16"/>
    </w:p>
    <w:p w14:paraId="178058B8" w14:textId="47E59819" w:rsidR="00A24E4B" w:rsidRPr="00F0625B" w:rsidRDefault="00A24E4B" w:rsidP="009E5E7C">
      <w:pPr>
        <w:rPr>
          <w:rFonts w:ascii="Arial" w:hAnsi="Arial" w:cs="Arial"/>
          <w:b/>
          <w:bCs/>
          <w:sz w:val="20"/>
          <w:szCs w:val="20"/>
        </w:rPr>
      </w:pPr>
      <w:r w:rsidRPr="00F0625B">
        <w:rPr>
          <w:rFonts w:ascii="Arial" w:hAnsi="Arial" w:cs="Arial"/>
          <w:b/>
          <w:bCs/>
          <w:sz w:val="20"/>
          <w:szCs w:val="20"/>
        </w:rPr>
        <w:t>s.38(4), s.53(3), s.58(3), s.64A(3), s.81G(2)</w:t>
      </w:r>
    </w:p>
    <w:p w14:paraId="04595FC9" w14:textId="5F59DCE8" w:rsidR="00D1211E" w:rsidRPr="00F0625B" w:rsidRDefault="00356956" w:rsidP="009E5E7C">
      <w:pPr>
        <w:spacing w:line="276" w:lineRule="auto"/>
        <w:rPr>
          <w:rFonts w:ascii="Arial" w:hAnsi="Arial" w:cs="Arial"/>
        </w:rPr>
      </w:pPr>
      <w:r w:rsidRPr="00F0625B">
        <w:rPr>
          <w:rFonts w:ascii="Arial" w:hAnsi="Arial" w:cs="Arial"/>
        </w:rPr>
        <w:t xml:space="preserve">An appeal to the High Court on a point of law from a determination of </w:t>
      </w:r>
      <w:r w:rsidR="00B6626E" w:rsidRPr="00F0625B">
        <w:rPr>
          <w:rFonts w:ascii="Arial" w:hAnsi="Arial" w:cs="Arial"/>
        </w:rPr>
        <w:t>the</w:t>
      </w:r>
      <w:r w:rsidR="00E8331A" w:rsidRPr="00F0625B">
        <w:rPr>
          <w:rFonts w:ascii="Arial" w:hAnsi="Arial" w:cs="Arial"/>
        </w:rPr>
        <w:t xml:space="preserve"> </w:t>
      </w:r>
      <w:r w:rsidR="00980EAB" w:rsidRPr="00F0625B">
        <w:rPr>
          <w:rFonts w:ascii="Arial" w:hAnsi="Arial" w:cs="Arial"/>
        </w:rPr>
        <w:t xml:space="preserve">Authority </w:t>
      </w:r>
      <w:r w:rsidRPr="00F0625B">
        <w:rPr>
          <w:rFonts w:ascii="Arial" w:hAnsi="Arial" w:cs="Arial"/>
        </w:rPr>
        <w:t xml:space="preserve">may be made </w:t>
      </w:r>
      <w:r w:rsidR="008F4015" w:rsidRPr="00F0625B">
        <w:rPr>
          <w:rFonts w:ascii="Arial" w:hAnsi="Arial" w:cs="Arial"/>
        </w:rPr>
        <w:t>within</w:t>
      </w:r>
      <w:r w:rsidR="002625C7">
        <w:rPr>
          <w:rFonts w:ascii="Arial" w:hAnsi="Arial" w:cs="Arial"/>
        </w:rPr>
        <w:t xml:space="preserve"> six</w:t>
      </w:r>
      <w:r w:rsidR="008F4015" w:rsidRPr="00F0625B">
        <w:rPr>
          <w:rFonts w:ascii="Arial" w:hAnsi="Arial" w:cs="Arial"/>
        </w:rPr>
        <w:t xml:space="preserve"> months </w:t>
      </w:r>
      <w:r w:rsidRPr="00F0625B">
        <w:rPr>
          <w:rFonts w:ascii="Arial" w:hAnsi="Arial" w:cs="Arial"/>
        </w:rPr>
        <w:t>by the person who made or a person who</w:t>
      </w:r>
      <w:r w:rsidR="00D1211E" w:rsidRPr="00F0625B">
        <w:rPr>
          <w:rFonts w:ascii="Arial" w:hAnsi="Arial" w:cs="Arial"/>
        </w:rPr>
        <w:t xml:space="preserve"> </w:t>
      </w:r>
      <w:r w:rsidRPr="00F0625B">
        <w:rPr>
          <w:rFonts w:ascii="Arial" w:hAnsi="Arial" w:cs="Arial"/>
        </w:rPr>
        <w:t>was</w:t>
      </w:r>
      <w:r w:rsidR="00D1211E" w:rsidRPr="00F0625B">
        <w:rPr>
          <w:rFonts w:ascii="Arial" w:hAnsi="Arial" w:cs="Arial"/>
        </w:rPr>
        <w:t xml:space="preserve"> entitled under the Act to make the application concerned. </w:t>
      </w:r>
      <w:r w:rsidR="00E8331A" w:rsidRPr="00F0625B">
        <w:rPr>
          <w:rFonts w:ascii="Arial" w:hAnsi="Arial" w:cs="Arial"/>
        </w:rPr>
        <w:t xml:space="preserve">                                                                                                                                               </w:t>
      </w:r>
      <w:r w:rsidR="00D1211E" w:rsidRPr="00F0625B">
        <w:rPr>
          <w:rFonts w:ascii="Arial" w:hAnsi="Arial" w:cs="Arial"/>
        </w:rPr>
        <w:t xml:space="preserve"> </w:t>
      </w:r>
    </w:p>
    <w:sectPr w:rsidR="00D1211E" w:rsidRPr="00F0625B" w:rsidSect="0062204C">
      <w:headerReference w:type="even" r:id="rId14"/>
      <w:headerReference w:type="default" r:id="rId15"/>
      <w:headerReference w:type="first" r:id="rId16"/>
      <w:footerReference w:type="first" r:id="rId17"/>
      <w:pgSz w:w="12240" w:h="15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7D03" w14:textId="77777777" w:rsidR="00B3511D" w:rsidRDefault="00B3511D">
      <w:r>
        <w:separator/>
      </w:r>
    </w:p>
  </w:endnote>
  <w:endnote w:type="continuationSeparator" w:id="0">
    <w:p w14:paraId="2D877FA6" w14:textId="77777777" w:rsidR="00B3511D" w:rsidRDefault="00B3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7032" w14:textId="77777777" w:rsidR="000F3C2E" w:rsidRDefault="000F3C2E" w:rsidP="00996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67E250" w14:textId="77777777" w:rsidR="000F3C2E" w:rsidRDefault="000F3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035653"/>
      <w:docPartObj>
        <w:docPartGallery w:val="Page Numbers (Bottom of Page)"/>
        <w:docPartUnique/>
      </w:docPartObj>
    </w:sdtPr>
    <w:sdtEndPr/>
    <w:sdtContent>
      <w:sdt>
        <w:sdtPr>
          <w:id w:val="-1317032202"/>
          <w:docPartObj>
            <w:docPartGallery w:val="Page Numbers (Top of Page)"/>
            <w:docPartUnique/>
          </w:docPartObj>
        </w:sdtPr>
        <w:sdtEndPr/>
        <w:sdtContent>
          <w:p w14:paraId="4E416602" w14:textId="021B139E" w:rsidR="0062204C" w:rsidRDefault="0062204C" w:rsidP="00EC65A9">
            <w:pPr>
              <w:pStyle w:val="Footer"/>
              <w:jc w:val="center"/>
            </w:pPr>
            <w:r w:rsidRPr="0062204C">
              <w:rPr>
                <w:rFonts w:ascii="Arial" w:hAnsi="Arial" w:cs="Arial"/>
                <w:sz w:val="20"/>
                <w:szCs w:val="20"/>
              </w:rPr>
              <w:t xml:space="preserve">Page </w:t>
            </w:r>
            <w:r w:rsidRPr="0062204C">
              <w:rPr>
                <w:rFonts w:ascii="Arial" w:hAnsi="Arial" w:cs="Arial"/>
                <w:b/>
                <w:bCs/>
                <w:sz w:val="20"/>
                <w:szCs w:val="20"/>
              </w:rPr>
              <w:fldChar w:fldCharType="begin"/>
            </w:r>
            <w:r w:rsidRPr="0062204C">
              <w:rPr>
                <w:rFonts w:ascii="Arial" w:hAnsi="Arial" w:cs="Arial"/>
                <w:b/>
                <w:bCs/>
                <w:sz w:val="20"/>
                <w:szCs w:val="20"/>
              </w:rPr>
              <w:instrText xml:space="preserve"> PAGE </w:instrText>
            </w:r>
            <w:r w:rsidRPr="0062204C">
              <w:rPr>
                <w:rFonts w:ascii="Arial" w:hAnsi="Arial" w:cs="Arial"/>
                <w:b/>
                <w:bCs/>
                <w:sz w:val="20"/>
                <w:szCs w:val="20"/>
              </w:rPr>
              <w:fldChar w:fldCharType="separate"/>
            </w:r>
            <w:r w:rsidR="00D84430">
              <w:rPr>
                <w:rFonts w:ascii="Arial" w:hAnsi="Arial" w:cs="Arial"/>
                <w:b/>
                <w:bCs/>
                <w:noProof/>
                <w:sz w:val="20"/>
                <w:szCs w:val="20"/>
              </w:rPr>
              <w:t>7</w:t>
            </w:r>
            <w:r w:rsidRPr="0062204C">
              <w:rPr>
                <w:rFonts w:ascii="Arial" w:hAnsi="Arial" w:cs="Arial"/>
                <w:b/>
                <w:bCs/>
                <w:sz w:val="20"/>
                <w:szCs w:val="20"/>
              </w:rPr>
              <w:fldChar w:fldCharType="end"/>
            </w:r>
            <w:r w:rsidRPr="0062204C">
              <w:rPr>
                <w:rFonts w:ascii="Arial" w:hAnsi="Arial" w:cs="Arial"/>
                <w:sz w:val="20"/>
                <w:szCs w:val="20"/>
              </w:rPr>
              <w:t xml:space="preserve"> of </w:t>
            </w:r>
            <w:r w:rsidRPr="0062204C">
              <w:rPr>
                <w:rFonts w:ascii="Arial" w:hAnsi="Arial" w:cs="Arial"/>
                <w:b/>
                <w:bCs/>
                <w:sz w:val="20"/>
                <w:szCs w:val="20"/>
              </w:rPr>
              <w:fldChar w:fldCharType="begin"/>
            </w:r>
            <w:r w:rsidRPr="0062204C">
              <w:rPr>
                <w:rFonts w:ascii="Arial" w:hAnsi="Arial" w:cs="Arial"/>
                <w:b/>
                <w:bCs/>
                <w:sz w:val="20"/>
                <w:szCs w:val="20"/>
              </w:rPr>
              <w:instrText xml:space="preserve"> NUMPAGES  </w:instrText>
            </w:r>
            <w:r w:rsidRPr="0062204C">
              <w:rPr>
                <w:rFonts w:ascii="Arial" w:hAnsi="Arial" w:cs="Arial"/>
                <w:b/>
                <w:bCs/>
                <w:sz w:val="20"/>
                <w:szCs w:val="20"/>
              </w:rPr>
              <w:fldChar w:fldCharType="separate"/>
            </w:r>
            <w:r w:rsidR="00D84430">
              <w:rPr>
                <w:rFonts w:ascii="Arial" w:hAnsi="Arial" w:cs="Arial"/>
                <w:b/>
                <w:bCs/>
                <w:noProof/>
                <w:sz w:val="20"/>
                <w:szCs w:val="20"/>
              </w:rPr>
              <w:t>8</w:t>
            </w:r>
            <w:r w:rsidRPr="0062204C">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602A" w14:textId="6DDACFD9" w:rsidR="00E952AD" w:rsidRPr="00647CE5" w:rsidRDefault="00EC65A9" w:rsidP="00647CE5">
    <w:pPr>
      <w:pStyle w:val="Footer"/>
      <w:jc w:val="right"/>
      <w:rPr>
        <w:rFonts w:ascii="Arial" w:hAnsi="Arial" w:cs="Arial"/>
        <w:iCs/>
        <w:sz w:val="20"/>
        <w:szCs w:val="20"/>
        <w:lang w:val="en-IE"/>
      </w:rPr>
    </w:pPr>
    <w:r>
      <w:rPr>
        <w:rFonts w:ascii="Arial" w:hAnsi="Arial" w:cs="Arial"/>
        <w:iCs/>
        <w:sz w:val="20"/>
        <w:szCs w:val="20"/>
        <w:lang w:val="en-IE"/>
      </w:rPr>
      <w:t>Date l</w:t>
    </w:r>
    <w:r w:rsidR="00143A28">
      <w:rPr>
        <w:rFonts w:ascii="Arial" w:hAnsi="Arial" w:cs="Arial"/>
        <w:iCs/>
        <w:sz w:val="20"/>
        <w:szCs w:val="20"/>
        <w:lang w:val="en-IE"/>
      </w:rPr>
      <w:t>ast updated</w:t>
    </w:r>
    <w:r w:rsidR="00647CE5" w:rsidRPr="00647CE5">
      <w:rPr>
        <w:rFonts w:ascii="Arial" w:hAnsi="Arial" w:cs="Arial"/>
        <w:iCs/>
        <w:sz w:val="20"/>
        <w:szCs w:val="20"/>
        <w:lang w:val="en-IE"/>
      </w:rPr>
      <w:t xml:space="preserve">: </w:t>
    </w:r>
    <w:r w:rsidR="00D72232">
      <w:rPr>
        <w:rFonts w:ascii="Arial" w:hAnsi="Arial" w:cs="Arial"/>
        <w:iCs/>
        <w:sz w:val="20"/>
        <w:szCs w:val="20"/>
        <w:lang w:val="en-IE"/>
      </w:rPr>
      <w:t>December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490259"/>
      <w:docPartObj>
        <w:docPartGallery w:val="Page Numbers (Bottom of Page)"/>
        <w:docPartUnique/>
      </w:docPartObj>
    </w:sdtPr>
    <w:sdtEndPr/>
    <w:sdtContent>
      <w:sdt>
        <w:sdtPr>
          <w:id w:val="1728636285"/>
          <w:docPartObj>
            <w:docPartGallery w:val="Page Numbers (Top of Page)"/>
            <w:docPartUnique/>
          </w:docPartObj>
        </w:sdtPr>
        <w:sdtEndPr/>
        <w:sdtContent>
          <w:p w14:paraId="1AC0E5C8" w14:textId="658EA13B" w:rsidR="00833F66" w:rsidRPr="00833F66" w:rsidRDefault="0062204C" w:rsidP="00EC65A9">
            <w:pPr>
              <w:pStyle w:val="Footer"/>
              <w:jc w:val="center"/>
            </w:pPr>
            <w:r w:rsidRPr="0062204C">
              <w:rPr>
                <w:rFonts w:ascii="Arial" w:hAnsi="Arial" w:cs="Arial"/>
                <w:sz w:val="20"/>
                <w:szCs w:val="20"/>
              </w:rPr>
              <w:t xml:space="preserve">Page </w:t>
            </w:r>
            <w:r w:rsidRPr="0062204C">
              <w:rPr>
                <w:rFonts w:ascii="Arial" w:hAnsi="Arial" w:cs="Arial"/>
                <w:b/>
                <w:bCs/>
                <w:sz w:val="20"/>
                <w:szCs w:val="20"/>
              </w:rPr>
              <w:fldChar w:fldCharType="begin"/>
            </w:r>
            <w:r w:rsidRPr="0062204C">
              <w:rPr>
                <w:rFonts w:ascii="Arial" w:hAnsi="Arial" w:cs="Arial"/>
                <w:b/>
                <w:bCs/>
                <w:sz w:val="20"/>
                <w:szCs w:val="20"/>
              </w:rPr>
              <w:instrText xml:space="preserve"> PAGE </w:instrText>
            </w:r>
            <w:r w:rsidRPr="0062204C">
              <w:rPr>
                <w:rFonts w:ascii="Arial" w:hAnsi="Arial" w:cs="Arial"/>
                <w:b/>
                <w:bCs/>
                <w:sz w:val="20"/>
                <w:szCs w:val="20"/>
              </w:rPr>
              <w:fldChar w:fldCharType="separate"/>
            </w:r>
            <w:r w:rsidR="00D84430">
              <w:rPr>
                <w:rFonts w:ascii="Arial" w:hAnsi="Arial" w:cs="Arial"/>
                <w:b/>
                <w:bCs/>
                <w:noProof/>
                <w:sz w:val="20"/>
                <w:szCs w:val="20"/>
              </w:rPr>
              <w:t>2</w:t>
            </w:r>
            <w:r w:rsidRPr="0062204C">
              <w:rPr>
                <w:rFonts w:ascii="Arial" w:hAnsi="Arial" w:cs="Arial"/>
                <w:b/>
                <w:bCs/>
                <w:sz w:val="20"/>
                <w:szCs w:val="20"/>
              </w:rPr>
              <w:fldChar w:fldCharType="end"/>
            </w:r>
            <w:r w:rsidRPr="0062204C">
              <w:rPr>
                <w:rFonts w:ascii="Arial" w:hAnsi="Arial" w:cs="Arial"/>
                <w:sz w:val="20"/>
                <w:szCs w:val="20"/>
              </w:rPr>
              <w:t xml:space="preserve"> of </w:t>
            </w:r>
            <w:r w:rsidRPr="0062204C">
              <w:rPr>
                <w:rFonts w:ascii="Arial" w:hAnsi="Arial" w:cs="Arial"/>
                <w:b/>
                <w:bCs/>
                <w:sz w:val="20"/>
                <w:szCs w:val="20"/>
              </w:rPr>
              <w:fldChar w:fldCharType="begin"/>
            </w:r>
            <w:r w:rsidRPr="0062204C">
              <w:rPr>
                <w:rFonts w:ascii="Arial" w:hAnsi="Arial" w:cs="Arial"/>
                <w:b/>
                <w:bCs/>
                <w:sz w:val="20"/>
                <w:szCs w:val="20"/>
              </w:rPr>
              <w:instrText xml:space="preserve"> NUMPAGES  </w:instrText>
            </w:r>
            <w:r w:rsidRPr="0062204C">
              <w:rPr>
                <w:rFonts w:ascii="Arial" w:hAnsi="Arial" w:cs="Arial"/>
                <w:b/>
                <w:bCs/>
                <w:sz w:val="20"/>
                <w:szCs w:val="20"/>
              </w:rPr>
              <w:fldChar w:fldCharType="separate"/>
            </w:r>
            <w:r w:rsidR="00D84430">
              <w:rPr>
                <w:rFonts w:ascii="Arial" w:hAnsi="Arial" w:cs="Arial"/>
                <w:b/>
                <w:bCs/>
                <w:noProof/>
                <w:sz w:val="20"/>
                <w:szCs w:val="20"/>
              </w:rPr>
              <w:t>8</w:t>
            </w:r>
            <w:r w:rsidRPr="0062204C">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F5A2" w14:textId="77777777" w:rsidR="00B3511D" w:rsidRDefault="00B3511D">
      <w:r>
        <w:separator/>
      </w:r>
    </w:p>
  </w:footnote>
  <w:footnote w:type="continuationSeparator" w:id="0">
    <w:p w14:paraId="379B72FA" w14:textId="77777777" w:rsidR="00B3511D" w:rsidRDefault="00B35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AD71" w14:textId="77777777" w:rsidR="00134CE3" w:rsidRDefault="00134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CCCF" w14:textId="22031E28" w:rsidR="00E13221" w:rsidRDefault="0067370B" w:rsidP="00E13221">
    <w:pPr>
      <w:pStyle w:val="Header"/>
      <w:jc w:val="center"/>
      <w:rPr>
        <w:rFonts w:cs="Arial"/>
        <w:noProof/>
        <w:lang w:eastAsia="en-IE"/>
      </w:rPr>
    </w:pPr>
    <w:r w:rsidRPr="00AF3346">
      <w:rPr>
        <w:rFonts w:cs="Arial"/>
        <w:noProof/>
        <w:lang w:val="en-IE" w:eastAsia="en-IE"/>
      </w:rPr>
      <w:drawing>
        <wp:inline distT="0" distB="0" distL="0" distR="0" wp14:anchorId="6A2618E4" wp14:editId="29C1BBA8">
          <wp:extent cx="2266950" cy="723900"/>
          <wp:effectExtent l="0" t="0" r="0" b="0"/>
          <wp:docPr id="5" name="Picture 5" descr="Pensions Authority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sions Authority 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p>
  <w:p w14:paraId="035FACF5" w14:textId="77777777" w:rsidR="00E13221" w:rsidRDefault="00E13221" w:rsidP="00E1322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BD84" w14:textId="19E599EA" w:rsidR="00E13221" w:rsidRDefault="00EC65A9" w:rsidP="00E13221">
    <w:pPr>
      <w:pStyle w:val="Header"/>
      <w:jc w:val="center"/>
    </w:pPr>
    <w:r>
      <w:rPr>
        <w:noProof/>
        <w:lang w:val="en-IE" w:eastAsia="en-IE"/>
      </w:rPr>
      <w:drawing>
        <wp:inline distT="0" distB="0" distL="0" distR="0" wp14:anchorId="7C5A420C" wp14:editId="2DA4BF12">
          <wp:extent cx="1619250" cy="542925"/>
          <wp:effectExtent l="0" t="0" r="0" b="9525"/>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184E719D" w14:textId="77777777" w:rsidR="00EC65A9" w:rsidRDefault="00EC65A9" w:rsidP="00E1322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C6C8" w14:textId="318F90F6" w:rsidR="00493111" w:rsidRDefault="004931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C1DC" w14:textId="362134AE" w:rsidR="00493111" w:rsidRDefault="00EC65A9" w:rsidP="00EC65A9">
    <w:pPr>
      <w:pStyle w:val="Header"/>
      <w:jc w:val="center"/>
    </w:pPr>
    <w:r>
      <w:rPr>
        <w:noProof/>
        <w:lang w:val="en-IE" w:eastAsia="en-IE"/>
      </w:rPr>
      <w:drawing>
        <wp:inline distT="0" distB="0" distL="0" distR="0" wp14:anchorId="649A9C84" wp14:editId="1A7361A7">
          <wp:extent cx="1619250" cy="542925"/>
          <wp:effectExtent l="0" t="0" r="0" b="9525"/>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32EED985" w14:textId="77777777" w:rsidR="00EC65A9" w:rsidRDefault="00EC65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34B3" w14:textId="47ECA6AC" w:rsidR="00493111" w:rsidRDefault="00EC65A9" w:rsidP="00EC65A9">
    <w:pPr>
      <w:pStyle w:val="Header"/>
      <w:jc w:val="center"/>
    </w:pPr>
    <w:r>
      <w:rPr>
        <w:noProof/>
        <w:lang w:val="en-IE" w:eastAsia="en-IE"/>
      </w:rPr>
      <w:drawing>
        <wp:inline distT="0" distB="0" distL="0" distR="0" wp14:anchorId="277E8C07" wp14:editId="3CCEBC50">
          <wp:extent cx="1619250" cy="542925"/>
          <wp:effectExtent l="0" t="0" r="0" b="952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5CC2FE6E" w14:textId="77777777" w:rsidR="00EC65A9" w:rsidRDefault="00EC6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035"/>
    <w:multiLevelType w:val="hybridMultilevel"/>
    <w:tmpl w:val="26AC171A"/>
    <w:lvl w:ilvl="0" w:tplc="08090001">
      <w:start w:val="1"/>
      <w:numFmt w:val="bullet"/>
      <w:lvlText w:val=""/>
      <w:lvlJc w:val="left"/>
      <w:pPr>
        <w:tabs>
          <w:tab w:val="num" w:pos="2213"/>
        </w:tabs>
        <w:ind w:left="2213" w:hanging="360"/>
      </w:pPr>
      <w:rPr>
        <w:rFonts w:ascii="Symbol" w:hAnsi="Symbol" w:hint="default"/>
      </w:rPr>
    </w:lvl>
    <w:lvl w:ilvl="1" w:tplc="08090003">
      <w:start w:val="1"/>
      <w:numFmt w:val="bullet"/>
      <w:lvlText w:val="o"/>
      <w:lvlJc w:val="left"/>
      <w:pPr>
        <w:tabs>
          <w:tab w:val="num" w:pos="2933"/>
        </w:tabs>
        <w:ind w:left="2933" w:hanging="360"/>
      </w:pPr>
      <w:rPr>
        <w:rFonts w:ascii="Courier New" w:hAnsi="Courier New" w:cs="Courier New" w:hint="default"/>
      </w:rPr>
    </w:lvl>
    <w:lvl w:ilvl="2" w:tplc="08090005" w:tentative="1">
      <w:start w:val="1"/>
      <w:numFmt w:val="bullet"/>
      <w:lvlText w:val=""/>
      <w:lvlJc w:val="left"/>
      <w:pPr>
        <w:tabs>
          <w:tab w:val="num" w:pos="3653"/>
        </w:tabs>
        <w:ind w:left="3653" w:hanging="360"/>
      </w:pPr>
      <w:rPr>
        <w:rFonts w:ascii="Wingdings" w:hAnsi="Wingdings" w:hint="default"/>
      </w:rPr>
    </w:lvl>
    <w:lvl w:ilvl="3" w:tplc="08090001" w:tentative="1">
      <w:start w:val="1"/>
      <w:numFmt w:val="bullet"/>
      <w:lvlText w:val=""/>
      <w:lvlJc w:val="left"/>
      <w:pPr>
        <w:tabs>
          <w:tab w:val="num" w:pos="4373"/>
        </w:tabs>
        <w:ind w:left="4373" w:hanging="360"/>
      </w:pPr>
      <w:rPr>
        <w:rFonts w:ascii="Symbol" w:hAnsi="Symbol" w:hint="default"/>
      </w:rPr>
    </w:lvl>
    <w:lvl w:ilvl="4" w:tplc="08090003" w:tentative="1">
      <w:start w:val="1"/>
      <w:numFmt w:val="bullet"/>
      <w:lvlText w:val="o"/>
      <w:lvlJc w:val="left"/>
      <w:pPr>
        <w:tabs>
          <w:tab w:val="num" w:pos="5093"/>
        </w:tabs>
        <w:ind w:left="5093" w:hanging="360"/>
      </w:pPr>
      <w:rPr>
        <w:rFonts w:ascii="Courier New" w:hAnsi="Courier New" w:cs="Courier New" w:hint="default"/>
      </w:rPr>
    </w:lvl>
    <w:lvl w:ilvl="5" w:tplc="08090005" w:tentative="1">
      <w:start w:val="1"/>
      <w:numFmt w:val="bullet"/>
      <w:lvlText w:val=""/>
      <w:lvlJc w:val="left"/>
      <w:pPr>
        <w:tabs>
          <w:tab w:val="num" w:pos="5813"/>
        </w:tabs>
        <w:ind w:left="5813" w:hanging="360"/>
      </w:pPr>
      <w:rPr>
        <w:rFonts w:ascii="Wingdings" w:hAnsi="Wingdings" w:hint="default"/>
      </w:rPr>
    </w:lvl>
    <w:lvl w:ilvl="6" w:tplc="08090001" w:tentative="1">
      <w:start w:val="1"/>
      <w:numFmt w:val="bullet"/>
      <w:lvlText w:val=""/>
      <w:lvlJc w:val="left"/>
      <w:pPr>
        <w:tabs>
          <w:tab w:val="num" w:pos="6533"/>
        </w:tabs>
        <w:ind w:left="6533" w:hanging="360"/>
      </w:pPr>
      <w:rPr>
        <w:rFonts w:ascii="Symbol" w:hAnsi="Symbol" w:hint="default"/>
      </w:rPr>
    </w:lvl>
    <w:lvl w:ilvl="7" w:tplc="08090003" w:tentative="1">
      <w:start w:val="1"/>
      <w:numFmt w:val="bullet"/>
      <w:lvlText w:val="o"/>
      <w:lvlJc w:val="left"/>
      <w:pPr>
        <w:tabs>
          <w:tab w:val="num" w:pos="7253"/>
        </w:tabs>
        <w:ind w:left="7253" w:hanging="360"/>
      </w:pPr>
      <w:rPr>
        <w:rFonts w:ascii="Courier New" w:hAnsi="Courier New" w:cs="Courier New" w:hint="default"/>
      </w:rPr>
    </w:lvl>
    <w:lvl w:ilvl="8" w:tplc="08090005" w:tentative="1">
      <w:start w:val="1"/>
      <w:numFmt w:val="bullet"/>
      <w:lvlText w:val=""/>
      <w:lvlJc w:val="left"/>
      <w:pPr>
        <w:tabs>
          <w:tab w:val="num" w:pos="7973"/>
        </w:tabs>
        <w:ind w:left="7973" w:hanging="360"/>
      </w:pPr>
      <w:rPr>
        <w:rFonts w:ascii="Wingdings" w:hAnsi="Wingdings" w:hint="default"/>
      </w:rPr>
    </w:lvl>
  </w:abstractNum>
  <w:abstractNum w:abstractNumId="1" w15:restartNumberingAfterBreak="0">
    <w:nsid w:val="0D0E748E"/>
    <w:multiLevelType w:val="hybridMultilevel"/>
    <w:tmpl w:val="82264D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B2131"/>
    <w:multiLevelType w:val="multilevel"/>
    <w:tmpl w:val="FBBE70F2"/>
    <w:lvl w:ilvl="0">
      <w:start w:val="2"/>
      <w:numFmt w:val="decimal"/>
      <w:lvlText w:val="%1"/>
      <w:lvlJc w:val="left"/>
      <w:pPr>
        <w:ind w:left="530" w:hanging="530"/>
      </w:pPr>
      <w:rPr>
        <w:rFonts w:hint="default"/>
        <w:b w:val="0"/>
        <w:u w:val="none"/>
      </w:rPr>
    </w:lvl>
    <w:lvl w:ilvl="1">
      <w:start w:val="1"/>
      <w:numFmt w:val="decimal"/>
      <w:lvlText w:val="%1.%2"/>
      <w:lvlJc w:val="left"/>
      <w:pPr>
        <w:ind w:left="672" w:hanging="530"/>
      </w:pPr>
      <w:rPr>
        <w:rFonts w:hint="default"/>
        <w:b w:val="0"/>
        <w:u w:val="none"/>
      </w:rPr>
    </w:lvl>
    <w:lvl w:ilvl="2">
      <w:start w:val="1"/>
      <w:numFmt w:val="decimal"/>
      <w:lvlText w:val="%1.%2.%3"/>
      <w:lvlJc w:val="left"/>
      <w:pPr>
        <w:ind w:left="1004" w:hanging="720"/>
      </w:pPr>
      <w:rPr>
        <w:rFonts w:hint="default"/>
        <w:b w:val="0"/>
        <w:u w:val="none"/>
      </w:rPr>
    </w:lvl>
    <w:lvl w:ilvl="3">
      <w:start w:val="1"/>
      <w:numFmt w:val="decimal"/>
      <w:lvlText w:val="%1.%2.%3.%4"/>
      <w:lvlJc w:val="left"/>
      <w:pPr>
        <w:ind w:left="1506" w:hanging="1080"/>
      </w:pPr>
      <w:rPr>
        <w:rFonts w:hint="default"/>
        <w:b w:val="0"/>
        <w:u w:val="none"/>
      </w:rPr>
    </w:lvl>
    <w:lvl w:ilvl="4">
      <w:start w:val="1"/>
      <w:numFmt w:val="decimal"/>
      <w:lvlText w:val="%1.%2.%3.%4.%5"/>
      <w:lvlJc w:val="left"/>
      <w:pPr>
        <w:ind w:left="1648" w:hanging="1080"/>
      </w:pPr>
      <w:rPr>
        <w:rFonts w:hint="default"/>
        <w:b w:val="0"/>
        <w:u w:val="none"/>
      </w:rPr>
    </w:lvl>
    <w:lvl w:ilvl="5">
      <w:start w:val="1"/>
      <w:numFmt w:val="decimal"/>
      <w:lvlText w:val="%1.%2.%3.%4.%5.%6"/>
      <w:lvlJc w:val="left"/>
      <w:pPr>
        <w:ind w:left="2150" w:hanging="1440"/>
      </w:pPr>
      <w:rPr>
        <w:rFonts w:hint="default"/>
        <w:b w:val="0"/>
        <w:u w:val="none"/>
      </w:rPr>
    </w:lvl>
    <w:lvl w:ilvl="6">
      <w:start w:val="1"/>
      <w:numFmt w:val="decimal"/>
      <w:lvlText w:val="%1.%2.%3.%4.%5.%6.%7"/>
      <w:lvlJc w:val="left"/>
      <w:pPr>
        <w:ind w:left="2292" w:hanging="1440"/>
      </w:pPr>
      <w:rPr>
        <w:rFonts w:hint="default"/>
        <w:b w:val="0"/>
        <w:u w:val="none"/>
      </w:rPr>
    </w:lvl>
    <w:lvl w:ilvl="7">
      <w:start w:val="1"/>
      <w:numFmt w:val="decimal"/>
      <w:lvlText w:val="%1.%2.%3.%4.%5.%6.%7.%8"/>
      <w:lvlJc w:val="left"/>
      <w:pPr>
        <w:ind w:left="2794" w:hanging="1800"/>
      </w:pPr>
      <w:rPr>
        <w:rFonts w:hint="default"/>
        <w:b w:val="0"/>
        <w:u w:val="none"/>
      </w:rPr>
    </w:lvl>
    <w:lvl w:ilvl="8">
      <w:start w:val="1"/>
      <w:numFmt w:val="decimal"/>
      <w:lvlText w:val="%1.%2.%3.%4.%5.%6.%7.%8.%9"/>
      <w:lvlJc w:val="left"/>
      <w:pPr>
        <w:ind w:left="2936" w:hanging="1800"/>
      </w:pPr>
      <w:rPr>
        <w:rFonts w:hint="default"/>
        <w:b w:val="0"/>
        <w:u w:val="none"/>
      </w:rPr>
    </w:lvl>
  </w:abstractNum>
  <w:abstractNum w:abstractNumId="3" w15:restartNumberingAfterBreak="0">
    <w:nsid w:val="15120D7D"/>
    <w:multiLevelType w:val="hybridMultilevel"/>
    <w:tmpl w:val="4C14EC24"/>
    <w:lvl w:ilvl="0" w:tplc="08090001">
      <w:start w:val="1"/>
      <w:numFmt w:val="bullet"/>
      <w:lvlText w:val=""/>
      <w:lvlJc w:val="left"/>
      <w:pPr>
        <w:tabs>
          <w:tab w:val="num" w:pos="2230"/>
        </w:tabs>
        <w:ind w:left="2230" w:hanging="360"/>
      </w:pPr>
      <w:rPr>
        <w:rFonts w:ascii="Symbol" w:hAnsi="Symbol" w:hint="default"/>
      </w:rPr>
    </w:lvl>
    <w:lvl w:ilvl="1" w:tplc="08090003" w:tentative="1">
      <w:start w:val="1"/>
      <w:numFmt w:val="bullet"/>
      <w:lvlText w:val="o"/>
      <w:lvlJc w:val="left"/>
      <w:pPr>
        <w:tabs>
          <w:tab w:val="num" w:pos="2950"/>
        </w:tabs>
        <w:ind w:left="2950" w:hanging="360"/>
      </w:pPr>
      <w:rPr>
        <w:rFonts w:ascii="Courier New" w:hAnsi="Courier New" w:cs="Courier New" w:hint="default"/>
      </w:rPr>
    </w:lvl>
    <w:lvl w:ilvl="2" w:tplc="08090005" w:tentative="1">
      <w:start w:val="1"/>
      <w:numFmt w:val="bullet"/>
      <w:lvlText w:val=""/>
      <w:lvlJc w:val="left"/>
      <w:pPr>
        <w:tabs>
          <w:tab w:val="num" w:pos="3670"/>
        </w:tabs>
        <w:ind w:left="3670" w:hanging="360"/>
      </w:pPr>
      <w:rPr>
        <w:rFonts w:ascii="Wingdings" w:hAnsi="Wingdings" w:hint="default"/>
      </w:rPr>
    </w:lvl>
    <w:lvl w:ilvl="3" w:tplc="08090001" w:tentative="1">
      <w:start w:val="1"/>
      <w:numFmt w:val="bullet"/>
      <w:lvlText w:val=""/>
      <w:lvlJc w:val="left"/>
      <w:pPr>
        <w:tabs>
          <w:tab w:val="num" w:pos="4390"/>
        </w:tabs>
        <w:ind w:left="4390" w:hanging="360"/>
      </w:pPr>
      <w:rPr>
        <w:rFonts w:ascii="Symbol" w:hAnsi="Symbol" w:hint="default"/>
      </w:rPr>
    </w:lvl>
    <w:lvl w:ilvl="4" w:tplc="08090003" w:tentative="1">
      <w:start w:val="1"/>
      <w:numFmt w:val="bullet"/>
      <w:lvlText w:val="o"/>
      <w:lvlJc w:val="left"/>
      <w:pPr>
        <w:tabs>
          <w:tab w:val="num" w:pos="5110"/>
        </w:tabs>
        <w:ind w:left="5110" w:hanging="360"/>
      </w:pPr>
      <w:rPr>
        <w:rFonts w:ascii="Courier New" w:hAnsi="Courier New" w:cs="Courier New" w:hint="default"/>
      </w:rPr>
    </w:lvl>
    <w:lvl w:ilvl="5" w:tplc="08090005" w:tentative="1">
      <w:start w:val="1"/>
      <w:numFmt w:val="bullet"/>
      <w:lvlText w:val=""/>
      <w:lvlJc w:val="left"/>
      <w:pPr>
        <w:tabs>
          <w:tab w:val="num" w:pos="5830"/>
        </w:tabs>
        <w:ind w:left="5830" w:hanging="360"/>
      </w:pPr>
      <w:rPr>
        <w:rFonts w:ascii="Wingdings" w:hAnsi="Wingdings" w:hint="default"/>
      </w:rPr>
    </w:lvl>
    <w:lvl w:ilvl="6" w:tplc="08090001" w:tentative="1">
      <w:start w:val="1"/>
      <w:numFmt w:val="bullet"/>
      <w:lvlText w:val=""/>
      <w:lvlJc w:val="left"/>
      <w:pPr>
        <w:tabs>
          <w:tab w:val="num" w:pos="6550"/>
        </w:tabs>
        <w:ind w:left="6550" w:hanging="360"/>
      </w:pPr>
      <w:rPr>
        <w:rFonts w:ascii="Symbol" w:hAnsi="Symbol" w:hint="default"/>
      </w:rPr>
    </w:lvl>
    <w:lvl w:ilvl="7" w:tplc="08090003" w:tentative="1">
      <w:start w:val="1"/>
      <w:numFmt w:val="bullet"/>
      <w:lvlText w:val="o"/>
      <w:lvlJc w:val="left"/>
      <w:pPr>
        <w:tabs>
          <w:tab w:val="num" w:pos="7270"/>
        </w:tabs>
        <w:ind w:left="7270" w:hanging="360"/>
      </w:pPr>
      <w:rPr>
        <w:rFonts w:ascii="Courier New" w:hAnsi="Courier New" w:cs="Courier New" w:hint="default"/>
      </w:rPr>
    </w:lvl>
    <w:lvl w:ilvl="8" w:tplc="08090005" w:tentative="1">
      <w:start w:val="1"/>
      <w:numFmt w:val="bullet"/>
      <w:lvlText w:val=""/>
      <w:lvlJc w:val="left"/>
      <w:pPr>
        <w:tabs>
          <w:tab w:val="num" w:pos="7990"/>
        </w:tabs>
        <w:ind w:left="7990" w:hanging="360"/>
      </w:pPr>
      <w:rPr>
        <w:rFonts w:ascii="Wingdings" w:hAnsi="Wingdings" w:hint="default"/>
      </w:rPr>
    </w:lvl>
  </w:abstractNum>
  <w:abstractNum w:abstractNumId="4" w15:restartNumberingAfterBreak="0">
    <w:nsid w:val="1CEB27AB"/>
    <w:multiLevelType w:val="hybridMultilevel"/>
    <w:tmpl w:val="32426970"/>
    <w:lvl w:ilvl="0" w:tplc="6486D844">
      <w:start w:val="6"/>
      <w:numFmt w:val="decimal"/>
      <w:lvlText w:val="%1."/>
      <w:lvlJc w:val="left"/>
      <w:pPr>
        <w:tabs>
          <w:tab w:val="num" w:pos="1440"/>
        </w:tabs>
        <w:ind w:left="1440" w:hanging="720"/>
      </w:pPr>
      <w:rPr>
        <w:rFonts w:hint="default"/>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09A5EAF"/>
    <w:multiLevelType w:val="hybridMultilevel"/>
    <w:tmpl w:val="326E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14FE9"/>
    <w:multiLevelType w:val="hybridMultilevel"/>
    <w:tmpl w:val="BDAAA096"/>
    <w:lvl w:ilvl="0" w:tplc="707A810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6C30ADB"/>
    <w:multiLevelType w:val="hybridMultilevel"/>
    <w:tmpl w:val="6F2C8F08"/>
    <w:lvl w:ilvl="0" w:tplc="90883A92">
      <w:start w:val="1"/>
      <w:numFmt w:val="decimal"/>
      <w:pStyle w:val="Heading4"/>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D371F9"/>
    <w:multiLevelType w:val="hybridMultilevel"/>
    <w:tmpl w:val="5A4699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8B570E"/>
    <w:multiLevelType w:val="hybridMultilevel"/>
    <w:tmpl w:val="EFE006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095E69"/>
    <w:multiLevelType w:val="hybridMultilevel"/>
    <w:tmpl w:val="7B443B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3210BC"/>
    <w:multiLevelType w:val="hybridMultilevel"/>
    <w:tmpl w:val="77E061F6"/>
    <w:lvl w:ilvl="0" w:tplc="539CF1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761AC8"/>
    <w:multiLevelType w:val="hybridMultilevel"/>
    <w:tmpl w:val="D8BC265C"/>
    <w:lvl w:ilvl="0" w:tplc="08090001">
      <w:start w:val="1"/>
      <w:numFmt w:val="bullet"/>
      <w:lvlText w:val=""/>
      <w:lvlJc w:val="left"/>
      <w:pPr>
        <w:tabs>
          <w:tab w:val="num" w:pos="297"/>
        </w:tabs>
        <w:ind w:left="297" w:hanging="360"/>
      </w:pPr>
      <w:rPr>
        <w:rFonts w:ascii="Symbol" w:hAnsi="Symbol" w:hint="default"/>
      </w:rPr>
    </w:lvl>
    <w:lvl w:ilvl="1" w:tplc="08090003" w:tentative="1">
      <w:start w:val="1"/>
      <w:numFmt w:val="bullet"/>
      <w:lvlText w:val="o"/>
      <w:lvlJc w:val="left"/>
      <w:pPr>
        <w:tabs>
          <w:tab w:val="num" w:pos="1017"/>
        </w:tabs>
        <w:ind w:left="1017" w:hanging="360"/>
      </w:pPr>
      <w:rPr>
        <w:rFonts w:ascii="Courier New" w:hAnsi="Courier New" w:cs="Courier New" w:hint="default"/>
      </w:rPr>
    </w:lvl>
    <w:lvl w:ilvl="2" w:tplc="08090005" w:tentative="1">
      <w:start w:val="1"/>
      <w:numFmt w:val="bullet"/>
      <w:lvlText w:val=""/>
      <w:lvlJc w:val="left"/>
      <w:pPr>
        <w:tabs>
          <w:tab w:val="num" w:pos="1737"/>
        </w:tabs>
        <w:ind w:left="1737" w:hanging="360"/>
      </w:pPr>
      <w:rPr>
        <w:rFonts w:ascii="Wingdings" w:hAnsi="Wingdings" w:hint="default"/>
      </w:rPr>
    </w:lvl>
    <w:lvl w:ilvl="3" w:tplc="08090001" w:tentative="1">
      <w:start w:val="1"/>
      <w:numFmt w:val="bullet"/>
      <w:lvlText w:val=""/>
      <w:lvlJc w:val="left"/>
      <w:pPr>
        <w:tabs>
          <w:tab w:val="num" w:pos="2457"/>
        </w:tabs>
        <w:ind w:left="2457" w:hanging="360"/>
      </w:pPr>
      <w:rPr>
        <w:rFonts w:ascii="Symbol" w:hAnsi="Symbol" w:hint="default"/>
      </w:rPr>
    </w:lvl>
    <w:lvl w:ilvl="4" w:tplc="08090003" w:tentative="1">
      <w:start w:val="1"/>
      <w:numFmt w:val="bullet"/>
      <w:lvlText w:val="o"/>
      <w:lvlJc w:val="left"/>
      <w:pPr>
        <w:tabs>
          <w:tab w:val="num" w:pos="3177"/>
        </w:tabs>
        <w:ind w:left="3177" w:hanging="360"/>
      </w:pPr>
      <w:rPr>
        <w:rFonts w:ascii="Courier New" w:hAnsi="Courier New" w:cs="Courier New" w:hint="default"/>
      </w:rPr>
    </w:lvl>
    <w:lvl w:ilvl="5" w:tplc="08090005" w:tentative="1">
      <w:start w:val="1"/>
      <w:numFmt w:val="bullet"/>
      <w:lvlText w:val=""/>
      <w:lvlJc w:val="left"/>
      <w:pPr>
        <w:tabs>
          <w:tab w:val="num" w:pos="3897"/>
        </w:tabs>
        <w:ind w:left="3897" w:hanging="360"/>
      </w:pPr>
      <w:rPr>
        <w:rFonts w:ascii="Wingdings" w:hAnsi="Wingdings" w:hint="default"/>
      </w:rPr>
    </w:lvl>
    <w:lvl w:ilvl="6" w:tplc="08090001" w:tentative="1">
      <w:start w:val="1"/>
      <w:numFmt w:val="bullet"/>
      <w:lvlText w:val=""/>
      <w:lvlJc w:val="left"/>
      <w:pPr>
        <w:tabs>
          <w:tab w:val="num" w:pos="4617"/>
        </w:tabs>
        <w:ind w:left="4617" w:hanging="360"/>
      </w:pPr>
      <w:rPr>
        <w:rFonts w:ascii="Symbol" w:hAnsi="Symbol" w:hint="default"/>
      </w:rPr>
    </w:lvl>
    <w:lvl w:ilvl="7" w:tplc="08090003" w:tentative="1">
      <w:start w:val="1"/>
      <w:numFmt w:val="bullet"/>
      <w:lvlText w:val="o"/>
      <w:lvlJc w:val="left"/>
      <w:pPr>
        <w:tabs>
          <w:tab w:val="num" w:pos="5337"/>
        </w:tabs>
        <w:ind w:left="5337" w:hanging="360"/>
      </w:pPr>
      <w:rPr>
        <w:rFonts w:ascii="Courier New" w:hAnsi="Courier New" w:cs="Courier New" w:hint="default"/>
      </w:rPr>
    </w:lvl>
    <w:lvl w:ilvl="8" w:tplc="08090005" w:tentative="1">
      <w:start w:val="1"/>
      <w:numFmt w:val="bullet"/>
      <w:lvlText w:val=""/>
      <w:lvlJc w:val="left"/>
      <w:pPr>
        <w:tabs>
          <w:tab w:val="num" w:pos="6057"/>
        </w:tabs>
        <w:ind w:left="6057" w:hanging="360"/>
      </w:pPr>
      <w:rPr>
        <w:rFonts w:ascii="Wingdings" w:hAnsi="Wingdings" w:hint="default"/>
      </w:rPr>
    </w:lvl>
  </w:abstractNum>
  <w:abstractNum w:abstractNumId="13" w15:restartNumberingAfterBreak="0">
    <w:nsid w:val="4EDA405A"/>
    <w:multiLevelType w:val="hybridMultilevel"/>
    <w:tmpl w:val="2C3A0258"/>
    <w:lvl w:ilvl="0" w:tplc="5124316C">
      <w:start w:val="1"/>
      <w:numFmt w:val="decimal"/>
      <w:lvlText w:val="%1."/>
      <w:lvlJc w:val="left"/>
      <w:pPr>
        <w:ind w:left="360" w:hanging="360"/>
      </w:pPr>
      <w:rPr>
        <w:rFonts w:ascii="Arial" w:eastAsia="Times New Roman" w:hAnsi="Arial" w:cs="Arial" w:hint="default"/>
        <w:b w:val="0"/>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BD30560"/>
    <w:multiLevelType w:val="hybridMultilevel"/>
    <w:tmpl w:val="C786F6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DD4555A"/>
    <w:multiLevelType w:val="hybridMultilevel"/>
    <w:tmpl w:val="60CCC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FBD1F81"/>
    <w:multiLevelType w:val="hybridMultilevel"/>
    <w:tmpl w:val="CA50DA2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467045"/>
    <w:multiLevelType w:val="hybridMultilevel"/>
    <w:tmpl w:val="246CB136"/>
    <w:lvl w:ilvl="0" w:tplc="E5625D1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E13358"/>
    <w:multiLevelType w:val="hybridMultilevel"/>
    <w:tmpl w:val="0EC4E9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7D85A9C"/>
    <w:multiLevelType w:val="hybridMultilevel"/>
    <w:tmpl w:val="E10894B4"/>
    <w:lvl w:ilvl="0" w:tplc="96548578">
      <w:start w:val="6"/>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79807CF1"/>
    <w:multiLevelType w:val="hybridMultilevel"/>
    <w:tmpl w:val="FD22C720"/>
    <w:lvl w:ilvl="0" w:tplc="799CD0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7A308E"/>
    <w:multiLevelType w:val="hybridMultilevel"/>
    <w:tmpl w:val="ECAE7DF0"/>
    <w:lvl w:ilvl="0" w:tplc="E43C672E">
      <w:start w:val="1"/>
      <w:numFmt w:val="decimal"/>
      <w:lvlText w:val="%1."/>
      <w:lvlJc w:val="left"/>
      <w:pPr>
        <w:ind w:left="854" w:hanging="570"/>
      </w:pPr>
      <w:rPr>
        <w:rFonts w:hint="default"/>
        <w:b/>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00955907">
    <w:abstractNumId w:val="19"/>
  </w:num>
  <w:num w:numId="2" w16cid:durableId="1791893600">
    <w:abstractNumId w:val="8"/>
  </w:num>
  <w:num w:numId="3" w16cid:durableId="929580435">
    <w:abstractNumId w:val="3"/>
  </w:num>
  <w:num w:numId="4" w16cid:durableId="677657027">
    <w:abstractNumId w:val="14"/>
  </w:num>
  <w:num w:numId="5" w16cid:durableId="821122732">
    <w:abstractNumId w:val="16"/>
  </w:num>
  <w:num w:numId="6" w16cid:durableId="390155068">
    <w:abstractNumId w:val="1"/>
  </w:num>
  <w:num w:numId="7" w16cid:durableId="715929429">
    <w:abstractNumId w:val="9"/>
  </w:num>
  <w:num w:numId="8" w16cid:durableId="992025689">
    <w:abstractNumId w:val="12"/>
  </w:num>
  <w:num w:numId="9" w16cid:durableId="1843887738">
    <w:abstractNumId w:val="0"/>
  </w:num>
  <w:num w:numId="10" w16cid:durableId="1298143286">
    <w:abstractNumId w:val="4"/>
  </w:num>
  <w:num w:numId="11" w16cid:durableId="10036980">
    <w:abstractNumId w:val="21"/>
  </w:num>
  <w:num w:numId="12" w16cid:durableId="1913347698">
    <w:abstractNumId w:val="20"/>
  </w:num>
  <w:num w:numId="13" w16cid:durableId="611667798">
    <w:abstractNumId w:val="11"/>
  </w:num>
  <w:num w:numId="14" w16cid:durableId="1414164843">
    <w:abstractNumId w:val="17"/>
  </w:num>
  <w:num w:numId="15" w16cid:durableId="1379012847">
    <w:abstractNumId w:val="5"/>
  </w:num>
  <w:num w:numId="16" w16cid:durableId="1654868905">
    <w:abstractNumId w:val="13"/>
  </w:num>
  <w:num w:numId="17" w16cid:durableId="792017475">
    <w:abstractNumId w:val="2"/>
  </w:num>
  <w:num w:numId="18" w16cid:durableId="1343780481">
    <w:abstractNumId w:val="18"/>
  </w:num>
  <w:num w:numId="19" w16cid:durableId="580141230">
    <w:abstractNumId w:val="15"/>
  </w:num>
  <w:num w:numId="20" w16cid:durableId="1475026181">
    <w:abstractNumId w:val="6"/>
  </w:num>
  <w:num w:numId="21" w16cid:durableId="1631548542">
    <w:abstractNumId w:val="10"/>
  </w:num>
  <w:num w:numId="22" w16cid:durableId="942765792">
    <w:abstractNumId w:val="7"/>
  </w:num>
  <w:num w:numId="23" w16cid:durableId="486047345">
    <w:abstractNumId w:val="7"/>
  </w:num>
  <w:num w:numId="24" w16cid:durableId="1660428020">
    <w:abstractNumId w:val="7"/>
  </w:num>
  <w:num w:numId="25" w16cid:durableId="874001319">
    <w:abstractNumId w:val="7"/>
  </w:num>
  <w:num w:numId="26" w16cid:durableId="1822303533">
    <w:abstractNumId w:val="7"/>
  </w:num>
  <w:num w:numId="27" w16cid:durableId="234899961">
    <w:abstractNumId w:val="7"/>
  </w:num>
  <w:num w:numId="28" w16cid:durableId="793406259">
    <w:abstractNumId w:val="7"/>
  </w:num>
  <w:num w:numId="29" w16cid:durableId="219481225">
    <w:abstractNumId w:val="7"/>
  </w:num>
  <w:num w:numId="30" w16cid:durableId="859510176">
    <w:abstractNumId w:val="7"/>
  </w:num>
  <w:num w:numId="31" w16cid:durableId="791940716">
    <w:abstractNumId w:val="7"/>
  </w:num>
  <w:num w:numId="32" w16cid:durableId="645821161">
    <w:abstractNumId w:val="7"/>
  </w:num>
  <w:num w:numId="33" w16cid:durableId="874149176">
    <w:abstractNumId w:val="7"/>
  </w:num>
  <w:num w:numId="34" w16cid:durableId="1423333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F2"/>
    <w:rsid w:val="00003B80"/>
    <w:rsid w:val="00031D49"/>
    <w:rsid w:val="00042674"/>
    <w:rsid w:val="00047CAE"/>
    <w:rsid w:val="000610B7"/>
    <w:rsid w:val="00073E00"/>
    <w:rsid w:val="00076168"/>
    <w:rsid w:val="000876DF"/>
    <w:rsid w:val="000877E5"/>
    <w:rsid w:val="0009368D"/>
    <w:rsid w:val="000A2E84"/>
    <w:rsid w:val="000E6E18"/>
    <w:rsid w:val="000F3C2E"/>
    <w:rsid w:val="00104764"/>
    <w:rsid w:val="0012673F"/>
    <w:rsid w:val="00134CE3"/>
    <w:rsid w:val="0014124F"/>
    <w:rsid w:val="00143A28"/>
    <w:rsid w:val="00143D66"/>
    <w:rsid w:val="00144577"/>
    <w:rsid w:val="00163520"/>
    <w:rsid w:val="00163B01"/>
    <w:rsid w:val="00172F1D"/>
    <w:rsid w:val="00182E33"/>
    <w:rsid w:val="001971BA"/>
    <w:rsid w:val="001A057E"/>
    <w:rsid w:val="001D6B36"/>
    <w:rsid w:val="001F2F06"/>
    <w:rsid w:val="0021227F"/>
    <w:rsid w:val="00214330"/>
    <w:rsid w:val="00236023"/>
    <w:rsid w:val="00251D03"/>
    <w:rsid w:val="002625C7"/>
    <w:rsid w:val="002633C2"/>
    <w:rsid w:val="00267B38"/>
    <w:rsid w:val="00284152"/>
    <w:rsid w:val="002B0474"/>
    <w:rsid w:val="002B452B"/>
    <w:rsid w:val="002C2984"/>
    <w:rsid w:val="002D29C9"/>
    <w:rsid w:val="002D35F7"/>
    <w:rsid w:val="002F3FDE"/>
    <w:rsid w:val="00320464"/>
    <w:rsid w:val="00323E4D"/>
    <w:rsid w:val="00356956"/>
    <w:rsid w:val="00381C19"/>
    <w:rsid w:val="00386114"/>
    <w:rsid w:val="003A691D"/>
    <w:rsid w:val="003C73E0"/>
    <w:rsid w:val="003F0E40"/>
    <w:rsid w:val="00426940"/>
    <w:rsid w:val="0043365E"/>
    <w:rsid w:val="00442231"/>
    <w:rsid w:val="00453DF4"/>
    <w:rsid w:val="00462195"/>
    <w:rsid w:val="00481848"/>
    <w:rsid w:val="00493111"/>
    <w:rsid w:val="00497265"/>
    <w:rsid w:val="004A3C49"/>
    <w:rsid w:val="004B1825"/>
    <w:rsid w:val="005514D8"/>
    <w:rsid w:val="005534CB"/>
    <w:rsid w:val="00564ED4"/>
    <w:rsid w:val="00566B0B"/>
    <w:rsid w:val="0057052B"/>
    <w:rsid w:val="0058748F"/>
    <w:rsid w:val="0059608E"/>
    <w:rsid w:val="005B2264"/>
    <w:rsid w:val="005D1486"/>
    <w:rsid w:val="005E1829"/>
    <w:rsid w:val="00605EED"/>
    <w:rsid w:val="00616752"/>
    <w:rsid w:val="00617E3B"/>
    <w:rsid w:val="0062204C"/>
    <w:rsid w:val="006445C5"/>
    <w:rsid w:val="00647104"/>
    <w:rsid w:val="00647CE5"/>
    <w:rsid w:val="0067370B"/>
    <w:rsid w:val="006954CA"/>
    <w:rsid w:val="006966AD"/>
    <w:rsid w:val="006C0F43"/>
    <w:rsid w:val="006C4020"/>
    <w:rsid w:val="006E0EF3"/>
    <w:rsid w:val="006E69AE"/>
    <w:rsid w:val="006F5CA0"/>
    <w:rsid w:val="00704B55"/>
    <w:rsid w:val="00714870"/>
    <w:rsid w:val="007433A0"/>
    <w:rsid w:val="00745DF7"/>
    <w:rsid w:val="00757C5F"/>
    <w:rsid w:val="0076530D"/>
    <w:rsid w:val="007D4D5F"/>
    <w:rsid w:val="007E62E5"/>
    <w:rsid w:val="007E6F45"/>
    <w:rsid w:val="0081470E"/>
    <w:rsid w:val="00820D5B"/>
    <w:rsid w:val="008223BA"/>
    <w:rsid w:val="00833F66"/>
    <w:rsid w:val="008665F9"/>
    <w:rsid w:val="0088562E"/>
    <w:rsid w:val="0089015D"/>
    <w:rsid w:val="00891BCF"/>
    <w:rsid w:val="008B7484"/>
    <w:rsid w:val="008C0481"/>
    <w:rsid w:val="008C42BE"/>
    <w:rsid w:val="008D304D"/>
    <w:rsid w:val="008F4015"/>
    <w:rsid w:val="00907D9B"/>
    <w:rsid w:val="00924C89"/>
    <w:rsid w:val="00927797"/>
    <w:rsid w:val="00937D89"/>
    <w:rsid w:val="009463EC"/>
    <w:rsid w:val="00947776"/>
    <w:rsid w:val="00954489"/>
    <w:rsid w:val="0095618F"/>
    <w:rsid w:val="00980EAB"/>
    <w:rsid w:val="009965CF"/>
    <w:rsid w:val="009A187C"/>
    <w:rsid w:val="009E5E7C"/>
    <w:rsid w:val="00A2332C"/>
    <w:rsid w:val="00A249D2"/>
    <w:rsid w:val="00A24E4B"/>
    <w:rsid w:val="00A35B16"/>
    <w:rsid w:val="00A37243"/>
    <w:rsid w:val="00A73BA5"/>
    <w:rsid w:val="00A74A07"/>
    <w:rsid w:val="00A848F7"/>
    <w:rsid w:val="00AC5823"/>
    <w:rsid w:val="00AD1A0B"/>
    <w:rsid w:val="00AD5454"/>
    <w:rsid w:val="00AF3346"/>
    <w:rsid w:val="00B140BE"/>
    <w:rsid w:val="00B21DCD"/>
    <w:rsid w:val="00B25E2A"/>
    <w:rsid w:val="00B264F2"/>
    <w:rsid w:val="00B3511D"/>
    <w:rsid w:val="00B5174C"/>
    <w:rsid w:val="00B55319"/>
    <w:rsid w:val="00B6626E"/>
    <w:rsid w:val="00B67D7C"/>
    <w:rsid w:val="00B82C4F"/>
    <w:rsid w:val="00B85C67"/>
    <w:rsid w:val="00B96CD8"/>
    <w:rsid w:val="00BB009B"/>
    <w:rsid w:val="00BB4D90"/>
    <w:rsid w:val="00BD7E3D"/>
    <w:rsid w:val="00BE0D9B"/>
    <w:rsid w:val="00BE359C"/>
    <w:rsid w:val="00BE3A49"/>
    <w:rsid w:val="00BF0585"/>
    <w:rsid w:val="00C0671F"/>
    <w:rsid w:val="00C425D7"/>
    <w:rsid w:val="00C62EC2"/>
    <w:rsid w:val="00C64C61"/>
    <w:rsid w:val="00C65FEB"/>
    <w:rsid w:val="00C81E61"/>
    <w:rsid w:val="00C85215"/>
    <w:rsid w:val="00CB10D7"/>
    <w:rsid w:val="00D00365"/>
    <w:rsid w:val="00D01B04"/>
    <w:rsid w:val="00D03FCE"/>
    <w:rsid w:val="00D1211E"/>
    <w:rsid w:val="00D12167"/>
    <w:rsid w:val="00D541E7"/>
    <w:rsid w:val="00D705D0"/>
    <w:rsid w:val="00D706D1"/>
    <w:rsid w:val="00D72232"/>
    <w:rsid w:val="00D73AF5"/>
    <w:rsid w:val="00D82469"/>
    <w:rsid w:val="00D84430"/>
    <w:rsid w:val="00D9718B"/>
    <w:rsid w:val="00DA037A"/>
    <w:rsid w:val="00DA3D8E"/>
    <w:rsid w:val="00DB6315"/>
    <w:rsid w:val="00DC01EF"/>
    <w:rsid w:val="00DD74EF"/>
    <w:rsid w:val="00DE3C50"/>
    <w:rsid w:val="00DE5DB3"/>
    <w:rsid w:val="00E0051C"/>
    <w:rsid w:val="00E13221"/>
    <w:rsid w:val="00E251B5"/>
    <w:rsid w:val="00E26B4E"/>
    <w:rsid w:val="00E33069"/>
    <w:rsid w:val="00E4474C"/>
    <w:rsid w:val="00E5392F"/>
    <w:rsid w:val="00E81BDF"/>
    <w:rsid w:val="00E8331A"/>
    <w:rsid w:val="00E864A7"/>
    <w:rsid w:val="00E952AD"/>
    <w:rsid w:val="00EB7132"/>
    <w:rsid w:val="00EC4917"/>
    <w:rsid w:val="00EC65A9"/>
    <w:rsid w:val="00ED0819"/>
    <w:rsid w:val="00ED2BCD"/>
    <w:rsid w:val="00F01396"/>
    <w:rsid w:val="00F0625B"/>
    <w:rsid w:val="00F420E1"/>
    <w:rsid w:val="00F818FD"/>
    <w:rsid w:val="00F83E03"/>
    <w:rsid w:val="00F92D7C"/>
    <w:rsid w:val="00FA1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94C26"/>
  <w15:chartTrackingRefBased/>
  <w15:docId w15:val="{CC12009D-055B-454B-A0E4-06065B11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7C"/>
    <w:rPr>
      <w:sz w:val="24"/>
      <w:szCs w:val="24"/>
      <w:lang w:eastAsia="en-US"/>
    </w:rPr>
  </w:style>
  <w:style w:type="paragraph" w:styleId="Heading1">
    <w:name w:val="heading 1"/>
    <w:basedOn w:val="Normal"/>
    <w:next w:val="Normal"/>
    <w:link w:val="Heading1Char"/>
    <w:uiPriority w:val="9"/>
    <w:qFormat/>
    <w:rsid w:val="00E13221"/>
    <w:pPr>
      <w:keepNext/>
      <w:spacing w:line="276" w:lineRule="auto"/>
      <w:jc w:val="both"/>
      <w:outlineLvl w:val="0"/>
    </w:pPr>
    <w:rPr>
      <w:rFonts w:ascii="Arial" w:eastAsiaTheme="majorEastAsia" w:hAnsi="Arial" w:cstheme="majorBidi"/>
      <w:b/>
      <w:bCs/>
      <w:kern w:val="32"/>
      <w:sz w:val="32"/>
      <w:szCs w:val="32"/>
    </w:rPr>
  </w:style>
  <w:style w:type="paragraph" w:styleId="Heading2">
    <w:name w:val="heading 2"/>
    <w:basedOn w:val="Normal"/>
    <w:next w:val="Normal"/>
    <w:link w:val="Heading2Char"/>
    <w:uiPriority w:val="9"/>
    <w:qFormat/>
    <w:rsid w:val="00E13221"/>
    <w:pPr>
      <w:keepNext/>
      <w:spacing w:line="276" w:lineRule="auto"/>
      <w:jc w:val="both"/>
      <w:outlineLvl w:val="1"/>
    </w:pPr>
    <w:rPr>
      <w:rFonts w:ascii="Arial" w:eastAsiaTheme="majorEastAsia" w:hAnsi="Arial" w:cstheme="majorBidi"/>
      <w:b/>
      <w:bCs/>
      <w:iCs/>
      <w:sz w:val="28"/>
      <w:szCs w:val="28"/>
    </w:rPr>
  </w:style>
  <w:style w:type="paragraph" w:styleId="Heading3">
    <w:name w:val="heading 3"/>
    <w:basedOn w:val="Normal"/>
    <w:next w:val="Normal"/>
    <w:link w:val="Heading3Char"/>
    <w:uiPriority w:val="9"/>
    <w:qFormat/>
    <w:rsid w:val="00E13221"/>
    <w:pPr>
      <w:keepNext/>
      <w:spacing w:line="276" w:lineRule="auto"/>
      <w:jc w:val="both"/>
      <w:outlineLvl w:val="2"/>
    </w:pPr>
    <w:rPr>
      <w:rFonts w:ascii="Arial" w:eastAsiaTheme="majorEastAsia" w:hAnsi="Arial" w:cstheme="majorBidi"/>
      <w:b/>
      <w:bCs/>
      <w:szCs w:val="26"/>
    </w:rPr>
  </w:style>
  <w:style w:type="paragraph" w:styleId="Heading4">
    <w:name w:val="heading 4"/>
    <w:basedOn w:val="Normal"/>
    <w:next w:val="Normal"/>
    <w:link w:val="Heading4Char"/>
    <w:uiPriority w:val="9"/>
    <w:unhideWhenUsed/>
    <w:qFormat/>
    <w:rsid w:val="009E5E7C"/>
    <w:pPr>
      <w:keepNext/>
      <w:keepLines/>
      <w:numPr>
        <w:numId w:val="22"/>
      </w:numPr>
      <w:spacing w:line="276" w:lineRule="auto"/>
      <w:outlineLvl w:val="3"/>
    </w:pPr>
    <w:rPr>
      <w:rFonts w:ascii="Arial" w:eastAsiaTheme="majorEastAsia" w:hAnsi="Arial"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3BA5"/>
    <w:pPr>
      <w:tabs>
        <w:tab w:val="center" w:pos="4153"/>
        <w:tab w:val="right" w:pos="8306"/>
      </w:tabs>
    </w:pPr>
  </w:style>
  <w:style w:type="character" w:styleId="PageNumber">
    <w:name w:val="page number"/>
    <w:basedOn w:val="DefaultParagraphFont"/>
    <w:rsid w:val="00A73BA5"/>
  </w:style>
  <w:style w:type="paragraph" w:styleId="Header">
    <w:name w:val="header"/>
    <w:basedOn w:val="Normal"/>
    <w:rsid w:val="00497265"/>
    <w:pPr>
      <w:tabs>
        <w:tab w:val="center" w:pos="4153"/>
        <w:tab w:val="right" w:pos="8306"/>
      </w:tabs>
    </w:pPr>
  </w:style>
  <w:style w:type="paragraph" w:styleId="BalloonText">
    <w:name w:val="Balloon Text"/>
    <w:basedOn w:val="Normal"/>
    <w:semiHidden/>
    <w:rsid w:val="00A37243"/>
    <w:rPr>
      <w:rFonts w:ascii="Tahoma" w:hAnsi="Tahoma" w:cs="Tahoma"/>
      <w:sz w:val="16"/>
      <w:szCs w:val="16"/>
    </w:rPr>
  </w:style>
  <w:style w:type="character" w:styleId="Hyperlink">
    <w:name w:val="Hyperlink"/>
    <w:uiPriority w:val="99"/>
    <w:rsid w:val="00E952AD"/>
    <w:rPr>
      <w:noProof w:val="0"/>
      <w:color w:val="0000FF"/>
      <w:u w:val="single"/>
      <w:lang w:val="en-GB"/>
    </w:rPr>
  </w:style>
  <w:style w:type="character" w:styleId="CommentReference">
    <w:name w:val="annotation reference"/>
    <w:uiPriority w:val="99"/>
    <w:semiHidden/>
    <w:unhideWhenUsed/>
    <w:rsid w:val="00E8331A"/>
    <w:rPr>
      <w:sz w:val="16"/>
      <w:szCs w:val="16"/>
    </w:rPr>
  </w:style>
  <w:style w:type="paragraph" w:styleId="CommentText">
    <w:name w:val="annotation text"/>
    <w:basedOn w:val="Normal"/>
    <w:link w:val="CommentTextChar"/>
    <w:uiPriority w:val="99"/>
    <w:unhideWhenUsed/>
    <w:rsid w:val="00E8331A"/>
    <w:rPr>
      <w:sz w:val="20"/>
      <w:szCs w:val="20"/>
    </w:rPr>
  </w:style>
  <w:style w:type="character" w:customStyle="1" w:styleId="CommentTextChar">
    <w:name w:val="Comment Text Char"/>
    <w:link w:val="CommentText"/>
    <w:uiPriority w:val="99"/>
    <w:rsid w:val="00E8331A"/>
    <w:rPr>
      <w:lang w:val="en-US" w:eastAsia="en-US"/>
    </w:rPr>
  </w:style>
  <w:style w:type="paragraph" w:styleId="CommentSubject">
    <w:name w:val="annotation subject"/>
    <w:basedOn w:val="CommentText"/>
    <w:next w:val="CommentText"/>
    <w:link w:val="CommentSubjectChar"/>
    <w:uiPriority w:val="99"/>
    <w:semiHidden/>
    <w:unhideWhenUsed/>
    <w:rsid w:val="00E8331A"/>
    <w:rPr>
      <w:b/>
      <w:bCs/>
    </w:rPr>
  </w:style>
  <w:style w:type="character" w:customStyle="1" w:styleId="CommentSubjectChar">
    <w:name w:val="Comment Subject Char"/>
    <w:link w:val="CommentSubject"/>
    <w:uiPriority w:val="99"/>
    <w:semiHidden/>
    <w:rsid w:val="00E8331A"/>
    <w:rPr>
      <w:b/>
      <w:bCs/>
      <w:lang w:val="en-US" w:eastAsia="en-US"/>
    </w:rPr>
  </w:style>
  <w:style w:type="table" w:styleId="TableGrid">
    <w:name w:val="Table Grid"/>
    <w:basedOn w:val="TableNormal"/>
    <w:uiPriority w:val="59"/>
    <w:rsid w:val="00647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3221"/>
    <w:rPr>
      <w:rFonts w:ascii="Arial" w:eastAsiaTheme="majorEastAsia" w:hAnsi="Arial" w:cstheme="majorBidi"/>
      <w:b/>
      <w:bCs/>
      <w:kern w:val="32"/>
      <w:sz w:val="32"/>
      <w:szCs w:val="32"/>
      <w:lang w:val="en-US" w:eastAsia="en-US"/>
    </w:rPr>
  </w:style>
  <w:style w:type="character" w:customStyle="1" w:styleId="Heading2Char">
    <w:name w:val="Heading 2 Char"/>
    <w:basedOn w:val="DefaultParagraphFont"/>
    <w:link w:val="Heading2"/>
    <w:uiPriority w:val="9"/>
    <w:rsid w:val="00E13221"/>
    <w:rPr>
      <w:rFonts w:ascii="Arial" w:eastAsiaTheme="majorEastAsia" w:hAnsi="Arial" w:cstheme="majorBidi"/>
      <w:b/>
      <w:bCs/>
      <w:iCs/>
      <w:sz w:val="28"/>
      <w:szCs w:val="28"/>
      <w:lang w:val="en-US" w:eastAsia="en-US"/>
    </w:rPr>
  </w:style>
  <w:style w:type="character" w:customStyle="1" w:styleId="Heading3Char">
    <w:name w:val="Heading 3 Char"/>
    <w:basedOn w:val="DefaultParagraphFont"/>
    <w:link w:val="Heading3"/>
    <w:uiPriority w:val="9"/>
    <w:rsid w:val="00E13221"/>
    <w:rPr>
      <w:rFonts w:ascii="Arial" w:eastAsiaTheme="majorEastAsia" w:hAnsi="Arial" w:cstheme="majorBidi"/>
      <w:b/>
      <w:bCs/>
      <w:sz w:val="24"/>
      <w:szCs w:val="26"/>
      <w:lang w:val="en-US" w:eastAsia="en-US"/>
    </w:rPr>
  </w:style>
  <w:style w:type="character" w:customStyle="1" w:styleId="FooterChar">
    <w:name w:val="Footer Char"/>
    <w:basedOn w:val="DefaultParagraphFont"/>
    <w:link w:val="Footer"/>
    <w:uiPriority w:val="99"/>
    <w:rsid w:val="00833F66"/>
    <w:rPr>
      <w:sz w:val="24"/>
      <w:szCs w:val="24"/>
      <w:lang w:eastAsia="en-US"/>
    </w:rPr>
  </w:style>
  <w:style w:type="paragraph" w:styleId="TOC2">
    <w:name w:val="toc 2"/>
    <w:basedOn w:val="Normal"/>
    <w:next w:val="Normal"/>
    <w:autoRedefine/>
    <w:uiPriority w:val="39"/>
    <w:unhideWhenUsed/>
    <w:rsid w:val="00DA3D8E"/>
    <w:pPr>
      <w:tabs>
        <w:tab w:val="right" w:leader="dot" w:pos="9350"/>
      </w:tabs>
      <w:spacing w:after="100"/>
    </w:pPr>
    <w:rPr>
      <w:rFonts w:ascii="Arial" w:hAnsi="Arial" w:cs="Arial"/>
      <w:noProof/>
    </w:rPr>
  </w:style>
  <w:style w:type="paragraph" w:styleId="TOC3">
    <w:name w:val="toc 3"/>
    <w:basedOn w:val="Normal"/>
    <w:next w:val="Normal"/>
    <w:autoRedefine/>
    <w:uiPriority w:val="39"/>
    <w:unhideWhenUsed/>
    <w:rsid w:val="002625C7"/>
    <w:pPr>
      <w:tabs>
        <w:tab w:val="right" w:leader="dot" w:pos="9350"/>
      </w:tabs>
      <w:spacing w:after="100"/>
      <w:ind w:left="480"/>
    </w:pPr>
  </w:style>
  <w:style w:type="paragraph" w:styleId="Revision">
    <w:name w:val="Revision"/>
    <w:hidden/>
    <w:uiPriority w:val="99"/>
    <w:semiHidden/>
    <w:rsid w:val="004A3C49"/>
    <w:rPr>
      <w:sz w:val="24"/>
      <w:szCs w:val="24"/>
      <w:lang w:eastAsia="en-US"/>
    </w:rPr>
  </w:style>
  <w:style w:type="paragraph" w:styleId="ListParagraph">
    <w:name w:val="List Paragraph"/>
    <w:basedOn w:val="Normal"/>
    <w:uiPriority w:val="34"/>
    <w:qFormat/>
    <w:rsid w:val="00163520"/>
    <w:pPr>
      <w:ind w:left="720"/>
      <w:contextualSpacing/>
    </w:pPr>
  </w:style>
  <w:style w:type="character" w:customStyle="1" w:styleId="Heading4Char">
    <w:name w:val="Heading 4 Char"/>
    <w:basedOn w:val="DefaultParagraphFont"/>
    <w:link w:val="Heading4"/>
    <w:uiPriority w:val="9"/>
    <w:rsid w:val="009E5E7C"/>
    <w:rPr>
      <w:rFonts w:ascii="Arial" w:eastAsiaTheme="majorEastAsia" w:hAnsi="Arial" w:cstheme="majorBid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52371">
      <w:bodyDiv w:val="1"/>
      <w:marLeft w:val="0"/>
      <w:marRight w:val="0"/>
      <w:marTop w:val="0"/>
      <w:marBottom w:val="0"/>
      <w:divBdr>
        <w:top w:val="none" w:sz="0" w:space="0" w:color="auto"/>
        <w:left w:val="none" w:sz="0" w:space="0" w:color="auto"/>
        <w:bottom w:val="none" w:sz="0" w:space="0" w:color="auto"/>
        <w:right w:val="none" w:sz="0" w:space="0" w:color="auto"/>
      </w:divBdr>
    </w:div>
    <w:div w:id="479082163">
      <w:bodyDiv w:val="1"/>
      <w:marLeft w:val="0"/>
      <w:marRight w:val="0"/>
      <w:marTop w:val="0"/>
      <w:marBottom w:val="0"/>
      <w:divBdr>
        <w:top w:val="none" w:sz="0" w:space="0" w:color="auto"/>
        <w:left w:val="none" w:sz="0" w:space="0" w:color="auto"/>
        <w:bottom w:val="none" w:sz="0" w:space="0" w:color="auto"/>
        <w:right w:val="none" w:sz="0" w:space="0" w:color="auto"/>
      </w:divBdr>
    </w:div>
    <w:div w:id="664162994">
      <w:bodyDiv w:val="1"/>
      <w:marLeft w:val="0"/>
      <w:marRight w:val="0"/>
      <w:marTop w:val="0"/>
      <w:marBottom w:val="0"/>
      <w:divBdr>
        <w:top w:val="none" w:sz="0" w:space="0" w:color="auto"/>
        <w:left w:val="none" w:sz="0" w:space="0" w:color="auto"/>
        <w:bottom w:val="none" w:sz="0" w:space="0" w:color="auto"/>
        <w:right w:val="none" w:sz="0" w:space="0" w:color="auto"/>
      </w:divBdr>
    </w:div>
    <w:div w:id="1298025799">
      <w:bodyDiv w:val="1"/>
      <w:marLeft w:val="0"/>
      <w:marRight w:val="0"/>
      <w:marTop w:val="0"/>
      <w:marBottom w:val="0"/>
      <w:divBdr>
        <w:top w:val="none" w:sz="0" w:space="0" w:color="auto"/>
        <w:left w:val="none" w:sz="0" w:space="0" w:color="auto"/>
        <w:bottom w:val="none" w:sz="0" w:space="0" w:color="auto"/>
        <w:right w:val="none" w:sz="0" w:space="0" w:color="auto"/>
      </w:divBdr>
    </w:div>
    <w:div w:id="1664814310">
      <w:bodyDiv w:val="1"/>
      <w:marLeft w:val="0"/>
      <w:marRight w:val="0"/>
      <w:marTop w:val="0"/>
      <w:marBottom w:val="0"/>
      <w:divBdr>
        <w:top w:val="none" w:sz="0" w:space="0" w:color="auto"/>
        <w:left w:val="none" w:sz="0" w:space="0" w:color="auto"/>
        <w:bottom w:val="none" w:sz="0" w:space="0" w:color="auto"/>
        <w:right w:val="none" w:sz="0" w:space="0" w:color="auto"/>
      </w:divBdr>
    </w:div>
    <w:div w:id="18475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3CFDA-DB24-4292-BAD4-44BBE6E4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1606</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Determinations by the Pensions Board under Sections 38, 53, 58,</vt:lpstr>
    </vt:vector>
  </TitlesOfParts>
  <Company>Compaq Customer</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Determinations by the Pensions Board under Sections 38, 53, 58,</dc:title>
  <dc:subject/>
  <dc:creator>gconlon</dc:creator>
  <cp:keywords/>
  <cp:lastModifiedBy>Aideen Bugler (Pensions Authority)</cp:lastModifiedBy>
  <cp:revision>3</cp:revision>
  <cp:lastPrinted>2021-12-22T09:47:00Z</cp:lastPrinted>
  <dcterms:created xsi:type="dcterms:W3CDTF">2026-04-22T10:00:00Z</dcterms:created>
  <dcterms:modified xsi:type="dcterms:W3CDTF">2026-04-22T10:09:00Z</dcterms:modified>
</cp:coreProperties>
</file>