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8728" w14:textId="73B7192C" w:rsidR="000E12D3" w:rsidRPr="00C17530" w:rsidRDefault="006E63C9" w:rsidP="00F544BD">
      <w:pPr>
        <w:spacing w:before="0" w:after="0"/>
        <w:jc w:val="center"/>
        <w:rPr>
          <w:rFonts w:ascii="Arial" w:eastAsia="Arial" w:hAnsi="Arial" w:cs="Arial"/>
          <w:b/>
          <w:bCs/>
          <w:spacing w:val="-1"/>
          <w:sz w:val="32"/>
          <w:szCs w:val="32"/>
        </w:rPr>
      </w:pPr>
      <w:r w:rsidRPr="00C17530">
        <w:rPr>
          <w:rFonts w:ascii="Arial" w:hAnsi="Arial" w:cs="Arial"/>
          <w:b/>
          <w:sz w:val="32"/>
          <w:szCs w:val="32"/>
        </w:rPr>
        <w:t xml:space="preserve">Guidance </w:t>
      </w:r>
      <w:r w:rsidR="00FB54F4" w:rsidRPr="00C17530">
        <w:rPr>
          <w:rFonts w:ascii="Arial" w:hAnsi="Arial" w:cs="Arial"/>
          <w:b/>
          <w:sz w:val="32"/>
          <w:szCs w:val="32"/>
        </w:rPr>
        <w:t>n</w:t>
      </w:r>
      <w:r w:rsidRPr="00C17530">
        <w:rPr>
          <w:rFonts w:ascii="Arial" w:hAnsi="Arial" w:cs="Arial"/>
          <w:b/>
          <w:sz w:val="32"/>
          <w:szCs w:val="32"/>
        </w:rPr>
        <w:t>otes</w:t>
      </w:r>
      <w:r w:rsidR="000E12D3" w:rsidRPr="00C17530">
        <w:rPr>
          <w:rFonts w:ascii="Arial" w:hAnsi="Arial" w:cs="Arial"/>
          <w:b/>
          <w:sz w:val="32"/>
          <w:szCs w:val="32"/>
        </w:rPr>
        <w:t xml:space="preserve"> on the a</w:t>
      </w:r>
      <w:r w:rsidR="000E12D3" w:rsidRPr="00C17530">
        <w:rPr>
          <w:rFonts w:ascii="Arial" w:eastAsia="Arial" w:hAnsi="Arial" w:cs="Arial"/>
          <w:b/>
          <w:bCs/>
          <w:spacing w:val="-1"/>
          <w:sz w:val="32"/>
          <w:szCs w:val="32"/>
        </w:rPr>
        <w:t>pplication under article 3(1)(b) of the Occupational Pension Schemes (Preservation of Benefits) Regulations 2002 (S.I. 279 of 2002)</w:t>
      </w:r>
    </w:p>
    <w:p w14:paraId="37AE4FAD" w14:textId="77777777" w:rsidR="006E63C9" w:rsidRPr="00237E0A" w:rsidRDefault="006E63C9" w:rsidP="00F544BD">
      <w:pPr>
        <w:pStyle w:val="NoSpacing"/>
        <w:spacing w:line="276" w:lineRule="auto"/>
        <w:rPr>
          <w:rFonts w:ascii="Arial" w:hAnsi="Arial" w:cs="Arial"/>
          <w:b/>
          <w:sz w:val="24"/>
          <w:szCs w:val="24"/>
          <w:lang w:val="en-IE"/>
        </w:rPr>
      </w:pPr>
    </w:p>
    <w:p w14:paraId="35338048" w14:textId="7CA55184" w:rsidR="006E63C9" w:rsidRPr="00237E0A" w:rsidRDefault="006E63C9" w:rsidP="00F544BD">
      <w:pPr>
        <w:pStyle w:val="NoSpacing"/>
        <w:spacing w:line="276" w:lineRule="auto"/>
        <w:rPr>
          <w:rFonts w:ascii="Arial" w:hAnsi="Arial" w:cs="Arial"/>
          <w:b/>
          <w:sz w:val="24"/>
          <w:szCs w:val="24"/>
          <w:lang w:val="en-IE"/>
        </w:rPr>
      </w:pPr>
      <w:r w:rsidRPr="00237E0A">
        <w:rPr>
          <w:rFonts w:ascii="Arial" w:hAnsi="Arial" w:cs="Arial"/>
          <w:b/>
          <w:sz w:val="24"/>
          <w:szCs w:val="24"/>
          <w:lang w:val="en-IE"/>
        </w:rPr>
        <w:t>Criteria for the exercise by the Pensions Authority (the Authority) of its function under article 3(1)(b) of the Occupational Pension Schemes (Preservation of Benefits) Regulations, 2002, as amended (S.I. No. 279 of 2002) (the Preservation Regulations)</w:t>
      </w:r>
      <w:r w:rsidR="00C517A7" w:rsidRPr="00237E0A">
        <w:rPr>
          <w:rFonts w:ascii="Arial" w:hAnsi="Arial" w:cs="Arial"/>
          <w:b/>
          <w:sz w:val="24"/>
          <w:szCs w:val="24"/>
          <w:lang w:val="en-IE"/>
        </w:rPr>
        <w:t>.</w:t>
      </w:r>
    </w:p>
    <w:p w14:paraId="2F971D26" w14:textId="77777777" w:rsidR="00C517A7" w:rsidRPr="00237E0A" w:rsidRDefault="00C517A7" w:rsidP="00F544BD">
      <w:pPr>
        <w:pStyle w:val="NoSpacing"/>
        <w:spacing w:line="276" w:lineRule="auto"/>
        <w:rPr>
          <w:rFonts w:ascii="Arial" w:hAnsi="Arial" w:cs="Arial"/>
          <w:b/>
          <w:sz w:val="24"/>
          <w:szCs w:val="24"/>
          <w:lang w:val="en-IE"/>
        </w:rPr>
      </w:pPr>
    </w:p>
    <w:p w14:paraId="13CD1B3B" w14:textId="3BBD171F" w:rsidR="006E63C9" w:rsidRPr="00237E0A" w:rsidRDefault="006E63C9" w:rsidP="00F544BD">
      <w:pPr>
        <w:spacing w:before="0" w:after="0"/>
        <w:rPr>
          <w:rFonts w:ascii="Arial" w:eastAsia="Calibri" w:hAnsi="Arial" w:cs="Arial"/>
          <w:sz w:val="24"/>
          <w:szCs w:val="24"/>
        </w:rPr>
      </w:pPr>
      <w:r w:rsidRPr="00237E0A">
        <w:rPr>
          <w:rFonts w:ascii="Arial" w:eastAsia="Calibri" w:hAnsi="Arial" w:cs="Arial"/>
          <w:sz w:val="24"/>
          <w:szCs w:val="24"/>
        </w:rPr>
        <w:t>The Authority will take into account, subject to the exercise by the Authority, where possible, of flexibility and judgement having regard to the circumstances of each application received, the following guidelines in determining, under article 3(1)(b) of the Preservation Regulations, that a transfer payment from the scheme, without the consent of the member concerned, should be effected by the trustees of the scheme:</w:t>
      </w:r>
    </w:p>
    <w:p w14:paraId="7C7BD882" w14:textId="77777777" w:rsidR="00C517A7" w:rsidRPr="00237E0A" w:rsidRDefault="00C517A7" w:rsidP="00F544BD">
      <w:pPr>
        <w:spacing w:before="0" w:after="0"/>
        <w:rPr>
          <w:rFonts w:ascii="Arial" w:eastAsia="Calibri" w:hAnsi="Arial" w:cs="Arial"/>
          <w:sz w:val="24"/>
          <w:szCs w:val="24"/>
        </w:rPr>
      </w:pPr>
    </w:p>
    <w:p w14:paraId="3E9A6E71" w14:textId="0EA82343" w:rsidR="006E63C9" w:rsidRPr="00237E0A" w:rsidRDefault="006E63C9" w:rsidP="00F544BD">
      <w:pPr>
        <w:numPr>
          <w:ilvl w:val="0"/>
          <w:numId w:val="4"/>
        </w:numPr>
        <w:suppressAutoHyphens/>
        <w:spacing w:before="0" w:after="0"/>
        <w:ind w:left="567" w:hanging="567"/>
        <w:rPr>
          <w:rFonts w:ascii="Arial" w:eastAsia="Calibri" w:hAnsi="Arial" w:cs="Arial"/>
          <w:sz w:val="24"/>
          <w:szCs w:val="24"/>
        </w:rPr>
      </w:pPr>
      <w:r w:rsidRPr="00237E0A">
        <w:rPr>
          <w:rFonts w:ascii="Arial" w:eastAsia="Calibri" w:hAnsi="Arial" w:cs="Arial"/>
          <w:sz w:val="24"/>
          <w:szCs w:val="24"/>
        </w:rPr>
        <w:t xml:space="preserve">A period of at least </w:t>
      </w:r>
      <w:r w:rsidR="003E24AB" w:rsidRPr="00237E0A">
        <w:rPr>
          <w:rFonts w:ascii="Arial" w:eastAsia="Calibri" w:hAnsi="Arial" w:cs="Arial"/>
          <w:sz w:val="24"/>
          <w:szCs w:val="24"/>
        </w:rPr>
        <w:t xml:space="preserve">two </w:t>
      </w:r>
      <w:r w:rsidRPr="00237E0A">
        <w:rPr>
          <w:rFonts w:ascii="Arial" w:eastAsia="Calibri" w:hAnsi="Arial" w:cs="Arial"/>
          <w:sz w:val="24"/>
          <w:szCs w:val="24"/>
        </w:rPr>
        <w:t>years should have elapsed since the date of termination of the member’s relevant employment.</w:t>
      </w:r>
    </w:p>
    <w:p w14:paraId="414BE4F3" w14:textId="77777777" w:rsidR="00C517A7" w:rsidRPr="00237E0A" w:rsidRDefault="00C517A7" w:rsidP="00F544BD">
      <w:pPr>
        <w:suppressAutoHyphens/>
        <w:spacing w:before="0" w:after="0"/>
        <w:ind w:left="567"/>
        <w:rPr>
          <w:rFonts w:ascii="Arial" w:eastAsia="Calibri" w:hAnsi="Arial" w:cs="Arial"/>
          <w:sz w:val="24"/>
          <w:szCs w:val="24"/>
        </w:rPr>
      </w:pPr>
    </w:p>
    <w:p w14:paraId="458BADE2" w14:textId="77777777" w:rsidR="006E63C9" w:rsidRPr="00237E0A" w:rsidRDefault="006E63C9" w:rsidP="00F544BD">
      <w:pPr>
        <w:pStyle w:val="ListParagraph"/>
        <w:widowControl/>
        <w:numPr>
          <w:ilvl w:val="0"/>
          <w:numId w:val="4"/>
        </w:numPr>
        <w:spacing w:after="0"/>
        <w:ind w:left="567" w:hanging="567"/>
        <w:rPr>
          <w:rFonts w:ascii="Arial" w:hAnsi="Arial" w:cs="Arial"/>
          <w:sz w:val="24"/>
          <w:szCs w:val="24"/>
          <w:lang w:val="en-IE"/>
        </w:rPr>
      </w:pPr>
      <w:r w:rsidRPr="00237E0A">
        <w:rPr>
          <w:rFonts w:ascii="Arial" w:hAnsi="Arial" w:cs="Arial"/>
          <w:sz w:val="24"/>
          <w:szCs w:val="24"/>
          <w:lang w:val="en-IE"/>
        </w:rPr>
        <w:t>The trustees should have already written to member</w:t>
      </w:r>
      <w:r w:rsidR="0084649D" w:rsidRPr="00237E0A">
        <w:rPr>
          <w:rFonts w:ascii="Arial" w:hAnsi="Arial" w:cs="Arial"/>
          <w:sz w:val="24"/>
          <w:szCs w:val="24"/>
          <w:lang w:val="en-IE"/>
        </w:rPr>
        <w:t>s seeking the member</w:t>
      </w:r>
      <w:r w:rsidRPr="00237E0A">
        <w:rPr>
          <w:rFonts w:ascii="Arial" w:hAnsi="Arial" w:cs="Arial"/>
          <w:sz w:val="24"/>
          <w:szCs w:val="24"/>
          <w:lang w:val="en-IE"/>
        </w:rPr>
        <w:t>s</w:t>
      </w:r>
      <w:r w:rsidR="0084649D" w:rsidRPr="00237E0A">
        <w:rPr>
          <w:rFonts w:ascii="Arial" w:hAnsi="Arial" w:cs="Arial"/>
          <w:sz w:val="24"/>
          <w:szCs w:val="24"/>
          <w:lang w:val="en-IE"/>
        </w:rPr>
        <w:t>’</w:t>
      </w:r>
      <w:r w:rsidRPr="00237E0A">
        <w:rPr>
          <w:rFonts w:ascii="Arial" w:hAnsi="Arial" w:cs="Arial"/>
          <w:sz w:val="24"/>
          <w:szCs w:val="24"/>
          <w:lang w:val="en-IE"/>
        </w:rPr>
        <w:t xml:space="preserve"> consen</w:t>
      </w:r>
      <w:r w:rsidR="0084649D" w:rsidRPr="00237E0A">
        <w:rPr>
          <w:rFonts w:ascii="Arial" w:hAnsi="Arial" w:cs="Arial"/>
          <w:sz w:val="24"/>
          <w:szCs w:val="24"/>
          <w:lang w:val="en-IE"/>
        </w:rPr>
        <w:t>t to the transfer of the member</w:t>
      </w:r>
      <w:r w:rsidRPr="00237E0A">
        <w:rPr>
          <w:rFonts w:ascii="Arial" w:hAnsi="Arial" w:cs="Arial"/>
          <w:sz w:val="24"/>
          <w:szCs w:val="24"/>
          <w:lang w:val="en-IE"/>
        </w:rPr>
        <w:t>s</w:t>
      </w:r>
      <w:r w:rsidR="0084649D" w:rsidRPr="00237E0A">
        <w:rPr>
          <w:rFonts w:ascii="Arial" w:hAnsi="Arial" w:cs="Arial"/>
          <w:sz w:val="24"/>
          <w:szCs w:val="24"/>
          <w:lang w:val="en-IE"/>
        </w:rPr>
        <w:t>’</w:t>
      </w:r>
      <w:r w:rsidRPr="00237E0A">
        <w:rPr>
          <w:rFonts w:ascii="Arial" w:hAnsi="Arial" w:cs="Arial"/>
          <w:sz w:val="24"/>
          <w:szCs w:val="24"/>
          <w:lang w:val="en-IE"/>
        </w:rPr>
        <w:t xml:space="preserve"> preserved benefit (to another scheme or to an approved insurance policy or contract). This letter must also include the following:</w:t>
      </w:r>
    </w:p>
    <w:p w14:paraId="1A9A7FDC" w14:textId="77777777" w:rsidR="006E63C9" w:rsidRPr="00237E0A" w:rsidRDefault="006E63C9" w:rsidP="00F544BD">
      <w:pPr>
        <w:pStyle w:val="ListParagraph"/>
        <w:spacing w:after="0"/>
        <w:ind w:left="567"/>
        <w:rPr>
          <w:rFonts w:ascii="Arial" w:hAnsi="Arial" w:cs="Arial"/>
          <w:sz w:val="24"/>
          <w:szCs w:val="24"/>
          <w:lang w:val="en-IE"/>
        </w:rPr>
      </w:pPr>
    </w:p>
    <w:p w14:paraId="4D9AD476" w14:textId="205155A8" w:rsidR="00090083" w:rsidRPr="00237E0A" w:rsidRDefault="006E63C9" w:rsidP="00F544BD">
      <w:pPr>
        <w:pStyle w:val="ListParagraph"/>
        <w:numPr>
          <w:ilvl w:val="0"/>
          <w:numId w:val="23"/>
        </w:numPr>
        <w:spacing w:after="0"/>
        <w:rPr>
          <w:rFonts w:ascii="Arial" w:hAnsi="Arial" w:cs="Arial"/>
          <w:sz w:val="24"/>
          <w:szCs w:val="24"/>
          <w:lang w:val="en-IE"/>
        </w:rPr>
      </w:pPr>
      <w:r w:rsidRPr="00237E0A">
        <w:rPr>
          <w:rFonts w:ascii="Arial" w:hAnsi="Arial" w:cs="Arial"/>
          <w:sz w:val="24"/>
          <w:szCs w:val="24"/>
          <w:lang w:val="en-IE"/>
        </w:rPr>
        <w:t>notification to member</w:t>
      </w:r>
      <w:r w:rsidR="0084649D" w:rsidRPr="00237E0A">
        <w:rPr>
          <w:rFonts w:ascii="Arial" w:hAnsi="Arial" w:cs="Arial"/>
          <w:sz w:val="24"/>
          <w:szCs w:val="24"/>
          <w:lang w:val="en-IE"/>
        </w:rPr>
        <w:t>s</w:t>
      </w:r>
      <w:r w:rsidRPr="00237E0A">
        <w:rPr>
          <w:rFonts w:ascii="Arial" w:hAnsi="Arial" w:cs="Arial"/>
          <w:sz w:val="24"/>
          <w:szCs w:val="24"/>
          <w:lang w:val="en-IE"/>
        </w:rPr>
        <w:t xml:space="preserve"> of any option available to member</w:t>
      </w:r>
      <w:r w:rsidR="0084649D" w:rsidRPr="00237E0A">
        <w:rPr>
          <w:rFonts w:ascii="Arial" w:hAnsi="Arial" w:cs="Arial"/>
          <w:sz w:val="24"/>
          <w:szCs w:val="24"/>
          <w:lang w:val="en-IE"/>
        </w:rPr>
        <w:t>s</w:t>
      </w:r>
      <w:r w:rsidRPr="00237E0A">
        <w:rPr>
          <w:rFonts w:ascii="Arial" w:hAnsi="Arial" w:cs="Arial"/>
          <w:sz w:val="24"/>
          <w:szCs w:val="24"/>
          <w:lang w:val="en-IE"/>
        </w:rPr>
        <w:t xml:space="preserve"> under section 34(3) of the </w:t>
      </w:r>
      <w:r w:rsidR="00373780" w:rsidRPr="00237E0A">
        <w:rPr>
          <w:rFonts w:ascii="Arial" w:hAnsi="Arial" w:cs="Arial"/>
          <w:sz w:val="24"/>
          <w:szCs w:val="24"/>
          <w:lang w:val="en-IE"/>
        </w:rPr>
        <w:t xml:space="preserve">Pensions </w:t>
      </w:r>
      <w:r w:rsidRPr="00237E0A">
        <w:rPr>
          <w:rFonts w:ascii="Arial" w:hAnsi="Arial" w:cs="Arial"/>
          <w:sz w:val="24"/>
          <w:szCs w:val="24"/>
          <w:lang w:val="en-IE"/>
        </w:rPr>
        <w:t>Act</w:t>
      </w:r>
      <w:r w:rsidR="00373780" w:rsidRPr="00237E0A">
        <w:rPr>
          <w:rFonts w:ascii="Arial" w:hAnsi="Arial" w:cs="Arial"/>
          <w:sz w:val="24"/>
          <w:szCs w:val="24"/>
          <w:lang w:val="en-IE"/>
        </w:rPr>
        <w:t>, 1990, as amended (the Act),</w:t>
      </w:r>
      <w:r w:rsidRPr="00237E0A">
        <w:rPr>
          <w:rFonts w:ascii="Arial" w:hAnsi="Arial" w:cs="Arial"/>
          <w:sz w:val="24"/>
          <w:szCs w:val="24"/>
          <w:lang w:val="en-IE"/>
        </w:rPr>
        <w:t xml:space="preserve"> i</w:t>
      </w:r>
      <w:r w:rsidR="00DF6F7A" w:rsidRPr="00237E0A">
        <w:rPr>
          <w:rFonts w:ascii="Arial" w:hAnsi="Arial" w:cs="Arial"/>
          <w:sz w:val="24"/>
          <w:szCs w:val="24"/>
          <w:lang w:val="en-IE"/>
        </w:rPr>
        <w:t>n respect of a transfer payment</w:t>
      </w:r>
      <w:r w:rsidR="00373780" w:rsidRPr="00237E0A">
        <w:rPr>
          <w:rFonts w:ascii="Arial" w:hAnsi="Arial" w:cs="Arial"/>
          <w:sz w:val="24"/>
          <w:szCs w:val="24"/>
          <w:lang w:val="en-IE"/>
        </w:rPr>
        <w:t>,</w:t>
      </w:r>
    </w:p>
    <w:p w14:paraId="651C7D97" w14:textId="7634418C" w:rsidR="00090083" w:rsidRPr="00237E0A" w:rsidRDefault="006E63C9" w:rsidP="00F544BD">
      <w:pPr>
        <w:pStyle w:val="ListParagraph"/>
        <w:numPr>
          <w:ilvl w:val="0"/>
          <w:numId w:val="23"/>
        </w:numPr>
        <w:spacing w:after="0"/>
        <w:rPr>
          <w:rFonts w:ascii="Arial" w:hAnsi="Arial" w:cs="Arial"/>
          <w:sz w:val="24"/>
          <w:szCs w:val="24"/>
          <w:lang w:val="en-IE"/>
        </w:rPr>
      </w:pPr>
      <w:r w:rsidRPr="00237E0A">
        <w:rPr>
          <w:rFonts w:ascii="Arial" w:hAnsi="Arial" w:cs="Arial"/>
          <w:sz w:val="24"/>
          <w:szCs w:val="24"/>
          <w:lang w:val="en-IE"/>
        </w:rPr>
        <w:t>notification to member</w:t>
      </w:r>
      <w:r w:rsidR="0084649D" w:rsidRPr="00237E0A">
        <w:rPr>
          <w:rFonts w:ascii="Arial" w:hAnsi="Arial" w:cs="Arial"/>
          <w:sz w:val="24"/>
          <w:szCs w:val="24"/>
          <w:lang w:val="en-IE"/>
        </w:rPr>
        <w:t>s</w:t>
      </w:r>
      <w:r w:rsidRPr="00237E0A">
        <w:rPr>
          <w:rFonts w:ascii="Arial" w:hAnsi="Arial" w:cs="Arial"/>
          <w:sz w:val="24"/>
          <w:szCs w:val="24"/>
          <w:lang w:val="en-IE"/>
        </w:rPr>
        <w:t xml:space="preserve"> that in the event of member</w:t>
      </w:r>
      <w:r w:rsidR="0084649D" w:rsidRPr="00237E0A">
        <w:rPr>
          <w:rFonts w:ascii="Arial" w:hAnsi="Arial" w:cs="Arial"/>
          <w:sz w:val="24"/>
          <w:szCs w:val="24"/>
          <w:lang w:val="en-IE"/>
        </w:rPr>
        <w:t>s</w:t>
      </w:r>
      <w:r w:rsidRPr="00237E0A">
        <w:rPr>
          <w:rFonts w:ascii="Arial" w:hAnsi="Arial" w:cs="Arial"/>
          <w:sz w:val="24"/>
          <w:szCs w:val="24"/>
          <w:lang w:val="en-IE"/>
        </w:rPr>
        <w:t xml:space="preserve"> not consenting to the transfer, the trustees are considering applying to the Authority for a determination that would result in the member’s benefits being transferred out of the relevant scheme, notwithstanding their lack of</w:t>
      </w:r>
      <w:r w:rsidR="00DF6F7A" w:rsidRPr="00237E0A">
        <w:rPr>
          <w:rFonts w:ascii="Arial" w:hAnsi="Arial" w:cs="Arial"/>
          <w:sz w:val="24"/>
          <w:szCs w:val="24"/>
          <w:lang w:val="en-IE"/>
        </w:rPr>
        <w:t xml:space="preserve"> consent</w:t>
      </w:r>
      <w:r w:rsidR="00373780" w:rsidRPr="00237E0A">
        <w:rPr>
          <w:rFonts w:ascii="Arial" w:hAnsi="Arial" w:cs="Arial"/>
          <w:sz w:val="24"/>
          <w:szCs w:val="24"/>
          <w:lang w:val="en-IE"/>
        </w:rPr>
        <w:t>,</w:t>
      </w:r>
      <w:r w:rsidR="00DF6F7A" w:rsidRPr="00237E0A">
        <w:rPr>
          <w:rFonts w:ascii="Arial" w:hAnsi="Arial" w:cs="Arial"/>
          <w:sz w:val="24"/>
          <w:szCs w:val="24"/>
          <w:lang w:val="en-IE"/>
        </w:rPr>
        <w:t xml:space="preserve"> and</w:t>
      </w:r>
    </w:p>
    <w:p w14:paraId="6F19EA13" w14:textId="47D58357" w:rsidR="006E63C9" w:rsidRPr="00237E0A" w:rsidRDefault="006E63C9" w:rsidP="00F544BD">
      <w:pPr>
        <w:pStyle w:val="ListParagraph"/>
        <w:numPr>
          <w:ilvl w:val="0"/>
          <w:numId w:val="23"/>
        </w:numPr>
        <w:spacing w:after="0"/>
        <w:rPr>
          <w:rFonts w:ascii="Arial" w:hAnsi="Arial" w:cs="Arial"/>
          <w:sz w:val="24"/>
          <w:szCs w:val="24"/>
          <w:lang w:val="en-IE"/>
        </w:rPr>
      </w:pPr>
      <w:r w:rsidRPr="00237E0A">
        <w:rPr>
          <w:rFonts w:ascii="Arial" w:hAnsi="Arial" w:cs="Arial"/>
          <w:sz w:val="24"/>
          <w:szCs w:val="24"/>
          <w:lang w:val="en-IE"/>
        </w:rPr>
        <w:t>notification to member</w:t>
      </w:r>
      <w:r w:rsidR="0084649D" w:rsidRPr="00237E0A">
        <w:rPr>
          <w:rFonts w:ascii="Arial" w:hAnsi="Arial" w:cs="Arial"/>
          <w:sz w:val="24"/>
          <w:szCs w:val="24"/>
          <w:lang w:val="en-IE"/>
        </w:rPr>
        <w:t>s</w:t>
      </w:r>
      <w:r w:rsidRPr="00237E0A">
        <w:rPr>
          <w:rFonts w:ascii="Arial" w:hAnsi="Arial" w:cs="Arial"/>
          <w:sz w:val="24"/>
          <w:szCs w:val="24"/>
          <w:lang w:val="en-IE"/>
        </w:rPr>
        <w:t xml:space="preserve"> that they have 30 days to make written observations to the trustees on the proposed application to the Authority which the trustees must give due consideration to before making any final decision on whether to apply to the Authority.</w:t>
      </w:r>
    </w:p>
    <w:p w14:paraId="5035CA52" w14:textId="77777777" w:rsidR="006E63C9" w:rsidRPr="00237E0A" w:rsidRDefault="006E63C9" w:rsidP="00F544BD">
      <w:pPr>
        <w:pStyle w:val="ListParagraph"/>
        <w:spacing w:after="0"/>
        <w:ind w:left="0"/>
        <w:rPr>
          <w:rFonts w:ascii="Arial" w:hAnsi="Arial" w:cs="Arial"/>
          <w:sz w:val="24"/>
          <w:szCs w:val="24"/>
          <w:lang w:val="en-IE"/>
        </w:rPr>
      </w:pPr>
    </w:p>
    <w:p w14:paraId="3A9F8986" w14:textId="60597C35" w:rsidR="006E63C9" w:rsidRPr="00237E0A" w:rsidRDefault="006E63C9" w:rsidP="00F544BD">
      <w:pPr>
        <w:pStyle w:val="ListParagraph"/>
        <w:widowControl/>
        <w:numPr>
          <w:ilvl w:val="0"/>
          <w:numId w:val="4"/>
        </w:numPr>
        <w:spacing w:after="0"/>
        <w:ind w:left="567" w:hanging="567"/>
        <w:rPr>
          <w:rFonts w:ascii="Arial" w:hAnsi="Arial" w:cs="Arial"/>
          <w:sz w:val="24"/>
          <w:szCs w:val="24"/>
          <w:lang w:val="en-IE"/>
        </w:rPr>
      </w:pPr>
      <w:r w:rsidRPr="00237E0A">
        <w:rPr>
          <w:rFonts w:ascii="Arial" w:hAnsi="Arial" w:cs="Arial"/>
          <w:sz w:val="24"/>
          <w:szCs w:val="24"/>
          <w:lang w:val="en-IE"/>
        </w:rPr>
        <w:t xml:space="preserve">The written notice at </w:t>
      </w:r>
      <w:r w:rsidR="00373780" w:rsidRPr="00237E0A">
        <w:rPr>
          <w:rFonts w:ascii="Arial" w:hAnsi="Arial" w:cs="Arial"/>
          <w:sz w:val="24"/>
          <w:szCs w:val="24"/>
          <w:lang w:val="en-IE"/>
        </w:rPr>
        <w:t xml:space="preserve">point </w:t>
      </w:r>
      <w:r w:rsidRPr="00237E0A">
        <w:rPr>
          <w:rFonts w:ascii="Arial" w:hAnsi="Arial" w:cs="Arial"/>
          <w:sz w:val="24"/>
          <w:szCs w:val="24"/>
          <w:lang w:val="en-IE"/>
        </w:rPr>
        <w:t xml:space="preserve">2 above should be given by delivering the notice to the person to whom it relates or sending it by post in a prepaid registered letter addressed to such person at the address at which he or she ordinarily resides. Please note that the trustees will not be deemed to have satisfied the notification requirement where a letter is returned as undelivered. </w:t>
      </w:r>
    </w:p>
    <w:p w14:paraId="156BBC70" w14:textId="77777777" w:rsidR="006E63C9" w:rsidRPr="00237E0A" w:rsidRDefault="006E63C9" w:rsidP="00F544BD">
      <w:pPr>
        <w:pStyle w:val="ListParagraph"/>
        <w:widowControl/>
        <w:spacing w:after="0"/>
        <w:ind w:left="567"/>
        <w:rPr>
          <w:rFonts w:ascii="Arial" w:hAnsi="Arial" w:cs="Arial"/>
          <w:sz w:val="24"/>
          <w:szCs w:val="24"/>
          <w:lang w:val="en-IE"/>
        </w:rPr>
      </w:pPr>
    </w:p>
    <w:p w14:paraId="6128D799" w14:textId="77777777" w:rsidR="006E63C9" w:rsidRPr="00237E0A" w:rsidRDefault="006E63C9" w:rsidP="00F544BD">
      <w:pPr>
        <w:pStyle w:val="ListParagraph"/>
        <w:widowControl/>
        <w:numPr>
          <w:ilvl w:val="0"/>
          <w:numId w:val="4"/>
        </w:numPr>
        <w:spacing w:after="0"/>
        <w:ind w:left="567" w:hanging="567"/>
        <w:rPr>
          <w:rFonts w:ascii="Arial" w:hAnsi="Arial" w:cs="Arial"/>
          <w:sz w:val="24"/>
          <w:szCs w:val="24"/>
          <w:lang w:val="en-IE"/>
        </w:rPr>
      </w:pPr>
      <w:r w:rsidRPr="00237E0A">
        <w:rPr>
          <w:rFonts w:ascii="Arial" w:hAnsi="Arial" w:cs="Arial"/>
          <w:sz w:val="24"/>
          <w:szCs w:val="24"/>
          <w:lang w:val="en-IE"/>
        </w:rPr>
        <w:t>If a registered letter is returned, trustees are expected to make all reasonable enquiries as to the whereabouts of the member</w:t>
      </w:r>
      <w:r w:rsidR="0084649D" w:rsidRPr="00237E0A">
        <w:rPr>
          <w:rFonts w:ascii="Arial" w:hAnsi="Arial" w:cs="Arial"/>
          <w:sz w:val="24"/>
          <w:szCs w:val="24"/>
          <w:lang w:val="en-IE"/>
        </w:rPr>
        <w:t xml:space="preserve"> concerned</w:t>
      </w:r>
      <w:r w:rsidRPr="00237E0A">
        <w:rPr>
          <w:rFonts w:ascii="Arial" w:hAnsi="Arial" w:cs="Arial"/>
          <w:sz w:val="24"/>
          <w:szCs w:val="24"/>
          <w:lang w:val="en-IE"/>
        </w:rPr>
        <w:t>. The Authority expects trustees to have a robust process in place for keeping track of deferred members such as:</w:t>
      </w:r>
    </w:p>
    <w:p w14:paraId="54F2D82F" w14:textId="77777777" w:rsidR="00090083" w:rsidRPr="00237E0A" w:rsidRDefault="00090083" w:rsidP="00F544BD">
      <w:pPr>
        <w:pStyle w:val="ListParagraph"/>
        <w:spacing w:after="0"/>
        <w:ind w:left="927"/>
        <w:rPr>
          <w:rFonts w:ascii="Arial" w:hAnsi="Arial" w:cs="Arial"/>
          <w:sz w:val="24"/>
          <w:szCs w:val="24"/>
          <w:lang w:val="en-IE"/>
        </w:rPr>
      </w:pPr>
    </w:p>
    <w:p w14:paraId="55F4E387" w14:textId="5EFFBE1B" w:rsidR="00090083" w:rsidRPr="00237E0A" w:rsidRDefault="006E63C9" w:rsidP="00F544BD">
      <w:pPr>
        <w:pStyle w:val="ListParagraph"/>
        <w:numPr>
          <w:ilvl w:val="0"/>
          <w:numId w:val="24"/>
        </w:numPr>
        <w:spacing w:after="0"/>
        <w:rPr>
          <w:rFonts w:ascii="Arial" w:hAnsi="Arial" w:cs="Arial"/>
          <w:sz w:val="24"/>
          <w:szCs w:val="24"/>
          <w:lang w:val="en-IE"/>
        </w:rPr>
      </w:pPr>
      <w:r w:rsidRPr="00237E0A">
        <w:rPr>
          <w:rFonts w:ascii="Arial" w:hAnsi="Arial" w:cs="Arial"/>
          <w:sz w:val="24"/>
          <w:szCs w:val="24"/>
          <w:lang w:val="en-IE"/>
        </w:rPr>
        <w:t>reminding members to inform the trustees of their new contact details if they change</w:t>
      </w:r>
      <w:r w:rsidR="00373780" w:rsidRPr="00237E0A">
        <w:rPr>
          <w:rFonts w:ascii="Arial" w:hAnsi="Arial" w:cs="Arial"/>
          <w:sz w:val="24"/>
          <w:szCs w:val="24"/>
          <w:lang w:val="en-IE"/>
        </w:rPr>
        <w:t>,</w:t>
      </w:r>
      <w:r w:rsidRPr="00237E0A">
        <w:rPr>
          <w:rFonts w:ascii="Arial" w:hAnsi="Arial" w:cs="Arial"/>
          <w:sz w:val="24"/>
          <w:szCs w:val="24"/>
          <w:lang w:val="en-IE"/>
        </w:rPr>
        <w:t xml:space="preserve"> </w:t>
      </w:r>
    </w:p>
    <w:p w14:paraId="6F703D17" w14:textId="1B9C30EC" w:rsidR="00090083" w:rsidRPr="00237E0A" w:rsidRDefault="006E63C9" w:rsidP="00F544BD">
      <w:pPr>
        <w:pStyle w:val="ListParagraph"/>
        <w:numPr>
          <w:ilvl w:val="0"/>
          <w:numId w:val="24"/>
        </w:numPr>
        <w:spacing w:after="0"/>
        <w:rPr>
          <w:rFonts w:ascii="Arial" w:hAnsi="Arial" w:cs="Arial"/>
          <w:sz w:val="24"/>
          <w:szCs w:val="24"/>
          <w:lang w:val="en-IE"/>
        </w:rPr>
      </w:pPr>
      <w:r w:rsidRPr="00237E0A">
        <w:rPr>
          <w:rFonts w:ascii="Arial" w:hAnsi="Arial" w:cs="Arial"/>
          <w:sz w:val="24"/>
          <w:szCs w:val="24"/>
          <w:lang w:val="en-IE"/>
        </w:rPr>
        <w:t>using alternative methods to contact members such as mobile phone and email</w:t>
      </w:r>
      <w:r w:rsidR="00373780" w:rsidRPr="00237E0A">
        <w:rPr>
          <w:rFonts w:ascii="Arial" w:hAnsi="Arial" w:cs="Arial"/>
          <w:sz w:val="24"/>
          <w:szCs w:val="24"/>
          <w:lang w:val="en-IE"/>
        </w:rPr>
        <w:t>,</w:t>
      </w:r>
      <w:r w:rsidRPr="00237E0A">
        <w:rPr>
          <w:rFonts w:ascii="Arial" w:hAnsi="Arial" w:cs="Arial"/>
          <w:sz w:val="24"/>
          <w:szCs w:val="24"/>
          <w:lang w:val="en-IE"/>
        </w:rPr>
        <w:t xml:space="preserve"> </w:t>
      </w:r>
    </w:p>
    <w:p w14:paraId="3D39B0D7" w14:textId="59269993" w:rsidR="00090083" w:rsidRPr="00237E0A" w:rsidRDefault="006E63C9" w:rsidP="00F544BD">
      <w:pPr>
        <w:pStyle w:val="ListParagraph"/>
        <w:numPr>
          <w:ilvl w:val="0"/>
          <w:numId w:val="24"/>
        </w:numPr>
        <w:spacing w:after="0"/>
        <w:rPr>
          <w:rFonts w:ascii="Arial" w:hAnsi="Arial" w:cs="Arial"/>
          <w:sz w:val="24"/>
          <w:szCs w:val="24"/>
          <w:lang w:val="en-IE"/>
        </w:rPr>
      </w:pPr>
      <w:r w:rsidRPr="00237E0A">
        <w:rPr>
          <w:rFonts w:ascii="Arial" w:hAnsi="Arial" w:cs="Arial"/>
          <w:sz w:val="24"/>
          <w:szCs w:val="24"/>
          <w:lang w:val="en-IE"/>
        </w:rPr>
        <w:t>where members cannot be found, consider using other options such as social media, the electoral register and current or former scheme members who may have kept in contact with the relevant member to locate the member</w:t>
      </w:r>
      <w:r w:rsidR="00302EBA" w:rsidRPr="00237E0A">
        <w:rPr>
          <w:rFonts w:ascii="Arial" w:hAnsi="Arial" w:cs="Arial"/>
          <w:sz w:val="24"/>
          <w:szCs w:val="24"/>
          <w:lang w:val="en-IE"/>
        </w:rPr>
        <w:t>,</w:t>
      </w:r>
      <w:r w:rsidRPr="00237E0A">
        <w:rPr>
          <w:rFonts w:ascii="Arial" w:hAnsi="Arial" w:cs="Arial"/>
          <w:sz w:val="24"/>
          <w:szCs w:val="24"/>
          <w:lang w:val="en-IE"/>
        </w:rPr>
        <w:t xml:space="preserve"> and </w:t>
      </w:r>
    </w:p>
    <w:p w14:paraId="3AD8CCDF" w14:textId="3FE487C7" w:rsidR="006E63C9" w:rsidRPr="00237E0A" w:rsidRDefault="006E63C9" w:rsidP="00F544BD">
      <w:pPr>
        <w:pStyle w:val="ListParagraph"/>
        <w:numPr>
          <w:ilvl w:val="0"/>
          <w:numId w:val="24"/>
        </w:numPr>
        <w:spacing w:after="0"/>
        <w:rPr>
          <w:rFonts w:ascii="Arial" w:hAnsi="Arial" w:cs="Arial"/>
          <w:sz w:val="24"/>
          <w:szCs w:val="24"/>
          <w:lang w:val="en-IE"/>
        </w:rPr>
      </w:pPr>
      <w:r w:rsidRPr="00237E0A">
        <w:rPr>
          <w:rFonts w:ascii="Arial" w:hAnsi="Arial" w:cs="Arial"/>
          <w:sz w:val="24"/>
          <w:szCs w:val="24"/>
          <w:lang w:val="en-IE"/>
        </w:rPr>
        <w:t xml:space="preserve">where members cannot be found and all other avenues have been exhausted, consider using the Host Mailing Service of the Department of Social Protection. </w:t>
      </w:r>
    </w:p>
    <w:p w14:paraId="2A385C82" w14:textId="77777777" w:rsidR="006E63C9" w:rsidRPr="00237E0A" w:rsidRDefault="006E63C9" w:rsidP="00F544BD">
      <w:pPr>
        <w:pStyle w:val="ListParagraph"/>
        <w:widowControl/>
        <w:spacing w:after="0"/>
        <w:ind w:left="0"/>
        <w:rPr>
          <w:rFonts w:ascii="Arial" w:hAnsi="Arial" w:cs="Arial"/>
          <w:sz w:val="24"/>
          <w:szCs w:val="24"/>
          <w:lang w:val="en-IE"/>
        </w:rPr>
      </w:pPr>
    </w:p>
    <w:p w14:paraId="4F41A45E" w14:textId="2AA4016C" w:rsidR="006E63C9" w:rsidRPr="00237E0A" w:rsidRDefault="006E63C9" w:rsidP="00F544BD">
      <w:pPr>
        <w:pStyle w:val="ListParagraph"/>
        <w:widowControl/>
        <w:numPr>
          <w:ilvl w:val="0"/>
          <w:numId w:val="4"/>
        </w:numPr>
        <w:spacing w:after="0"/>
        <w:ind w:left="567" w:hanging="567"/>
        <w:rPr>
          <w:rFonts w:ascii="Arial" w:hAnsi="Arial" w:cs="Arial"/>
          <w:sz w:val="24"/>
          <w:szCs w:val="24"/>
          <w:lang w:val="en-IE"/>
        </w:rPr>
      </w:pPr>
      <w:r w:rsidRPr="00237E0A">
        <w:rPr>
          <w:rFonts w:ascii="Arial" w:hAnsi="Arial" w:cs="Arial"/>
          <w:sz w:val="24"/>
          <w:szCs w:val="24"/>
          <w:lang w:val="en-IE"/>
        </w:rPr>
        <w:t xml:space="preserve">The trustees must complete the Authority’s application form, which is available under the ‘Trustees/Registered Administrators’ section (see under ‘Forms’) on the Authority’s website. </w:t>
      </w:r>
    </w:p>
    <w:p w14:paraId="33E74F7C" w14:textId="77777777" w:rsidR="00C517A7" w:rsidRPr="00237E0A" w:rsidRDefault="00C517A7" w:rsidP="00F544BD">
      <w:pPr>
        <w:pStyle w:val="ListParagraph"/>
        <w:widowControl/>
        <w:spacing w:after="0"/>
        <w:ind w:left="567"/>
        <w:rPr>
          <w:rFonts w:ascii="Arial" w:hAnsi="Arial" w:cs="Arial"/>
          <w:sz w:val="24"/>
          <w:szCs w:val="24"/>
          <w:lang w:val="en-IE"/>
        </w:rPr>
      </w:pPr>
    </w:p>
    <w:p w14:paraId="244B8C62" w14:textId="45A7BF5D" w:rsidR="006E63C9" w:rsidRPr="00237E0A" w:rsidRDefault="006E63C9" w:rsidP="00F544BD">
      <w:pPr>
        <w:numPr>
          <w:ilvl w:val="0"/>
          <w:numId w:val="4"/>
        </w:numPr>
        <w:suppressAutoHyphens/>
        <w:spacing w:before="0" w:after="0"/>
        <w:ind w:left="567" w:hanging="567"/>
        <w:rPr>
          <w:rFonts w:ascii="Arial" w:hAnsi="Arial" w:cs="Arial"/>
          <w:sz w:val="24"/>
          <w:szCs w:val="24"/>
        </w:rPr>
      </w:pPr>
      <w:r w:rsidRPr="00237E0A">
        <w:rPr>
          <w:rFonts w:ascii="Arial" w:hAnsi="Arial" w:cs="Arial"/>
          <w:sz w:val="24"/>
          <w:szCs w:val="24"/>
        </w:rPr>
        <w:t>In their application to the Authority</w:t>
      </w:r>
      <w:r w:rsidR="00302EBA" w:rsidRPr="00237E0A">
        <w:rPr>
          <w:rFonts w:ascii="Arial" w:hAnsi="Arial" w:cs="Arial"/>
          <w:sz w:val="24"/>
          <w:szCs w:val="24"/>
        </w:rPr>
        <w:t>,</w:t>
      </w:r>
      <w:r w:rsidRPr="00237E0A">
        <w:rPr>
          <w:rFonts w:ascii="Arial" w:hAnsi="Arial" w:cs="Arial"/>
          <w:sz w:val="24"/>
          <w:szCs w:val="24"/>
        </w:rPr>
        <w:t xml:space="preserve"> the trustees must:</w:t>
      </w:r>
    </w:p>
    <w:p w14:paraId="3D7AD96F" w14:textId="77777777" w:rsidR="00C517A7" w:rsidRPr="00237E0A" w:rsidRDefault="00C517A7" w:rsidP="00F544BD">
      <w:pPr>
        <w:suppressAutoHyphens/>
        <w:spacing w:before="0" w:after="0"/>
        <w:rPr>
          <w:rFonts w:ascii="Arial" w:hAnsi="Arial" w:cs="Arial"/>
          <w:sz w:val="24"/>
          <w:szCs w:val="24"/>
        </w:rPr>
      </w:pPr>
    </w:p>
    <w:p w14:paraId="5B4606FC" w14:textId="78333058" w:rsidR="00090083" w:rsidRPr="00237E0A" w:rsidRDefault="006E63C9" w:rsidP="00F544BD">
      <w:pPr>
        <w:pStyle w:val="ListParagraph"/>
        <w:numPr>
          <w:ilvl w:val="0"/>
          <w:numId w:val="25"/>
        </w:numPr>
        <w:spacing w:after="0"/>
        <w:rPr>
          <w:rFonts w:ascii="Arial" w:hAnsi="Arial" w:cs="Arial"/>
          <w:sz w:val="24"/>
          <w:szCs w:val="24"/>
          <w:lang w:val="en-IE"/>
        </w:rPr>
      </w:pPr>
      <w:r w:rsidRPr="00237E0A">
        <w:rPr>
          <w:rFonts w:ascii="Arial" w:hAnsi="Arial" w:cs="Arial"/>
          <w:sz w:val="24"/>
          <w:szCs w:val="24"/>
          <w:lang w:val="en-IE"/>
        </w:rPr>
        <w:t>confirm that there are n</w:t>
      </w:r>
      <w:r w:rsidR="0084649D" w:rsidRPr="00237E0A">
        <w:rPr>
          <w:rFonts w:ascii="Arial" w:hAnsi="Arial" w:cs="Arial"/>
          <w:sz w:val="24"/>
          <w:szCs w:val="24"/>
          <w:lang w:val="en-IE"/>
        </w:rPr>
        <w:t xml:space="preserve">o outstanding requests from </w:t>
      </w:r>
      <w:r w:rsidRPr="00237E0A">
        <w:rPr>
          <w:rFonts w:ascii="Arial" w:hAnsi="Arial" w:cs="Arial"/>
          <w:sz w:val="24"/>
          <w:szCs w:val="24"/>
          <w:lang w:val="en-IE"/>
        </w:rPr>
        <w:t>member</w:t>
      </w:r>
      <w:r w:rsidR="0084649D" w:rsidRPr="00237E0A">
        <w:rPr>
          <w:rFonts w:ascii="Arial" w:hAnsi="Arial" w:cs="Arial"/>
          <w:sz w:val="24"/>
          <w:szCs w:val="24"/>
          <w:lang w:val="en-IE"/>
        </w:rPr>
        <w:t>s</w:t>
      </w:r>
      <w:r w:rsidRPr="00237E0A">
        <w:rPr>
          <w:rFonts w:ascii="Arial" w:hAnsi="Arial" w:cs="Arial"/>
          <w:sz w:val="24"/>
          <w:szCs w:val="24"/>
          <w:lang w:val="en-IE"/>
        </w:rPr>
        <w:t xml:space="preserve"> for a transfer payment to another scheme or to an approved policy or contract of assurance of the member’s choice at the time the transfer is made</w:t>
      </w:r>
      <w:r w:rsidR="00302EBA" w:rsidRPr="00237E0A">
        <w:rPr>
          <w:rFonts w:ascii="Arial" w:hAnsi="Arial" w:cs="Arial"/>
          <w:sz w:val="24"/>
          <w:szCs w:val="24"/>
          <w:lang w:val="en-IE"/>
        </w:rPr>
        <w:t>,</w:t>
      </w:r>
    </w:p>
    <w:p w14:paraId="1C9384B9" w14:textId="0A791C7A" w:rsidR="00090083" w:rsidRPr="00237E0A" w:rsidRDefault="006E63C9" w:rsidP="00F544BD">
      <w:pPr>
        <w:pStyle w:val="ListParagraph"/>
        <w:numPr>
          <w:ilvl w:val="0"/>
          <w:numId w:val="25"/>
        </w:numPr>
        <w:spacing w:after="0"/>
        <w:rPr>
          <w:rFonts w:ascii="Arial" w:hAnsi="Arial" w:cs="Arial"/>
          <w:sz w:val="24"/>
          <w:szCs w:val="24"/>
          <w:lang w:val="en-IE"/>
        </w:rPr>
      </w:pPr>
      <w:r w:rsidRPr="00237E0A">
        <w:rPr>
          <w:rFonts w:ascii="Arial" w:hAnsi="Arial" w:cs="Arial"/>
          <w:sz w:val="24"/>
          <w:szCs w:val="24"/>
          <w:lang w:val="en-IE"/>
        </w:rPr>
        <w:t>confirm that a period of at least two years has elapsed since the date of termination of the member’s relevant employment</w:t>
      </w:r>
      <w:r w:rsidR="00302EBA" w:rsidRPr="00237E0A">
        <w:rPr>
          <w:rFonts w:ascii="Arial" w:hAnsi="Arial" w:cs="Arial"/>
          <w:sz w:val="24"/>
          <w:szCs w:val="24"/>
          <w:lang w:val="en-IE"/>
        </w:rPr>
        <w:t>,</w:t>
      </w:r>
    </w:p>
    <w:p w14:paraId="177C386F" w14:textId="2A837667" w:rsidR="003317E0" w:rsidRPr="00237E0A" w:rsidRDefault="006E63C9" w:rsidP="00F544BD">
      <w:pPr>
        <w:pStyle w:val="ListParagraph"/>
        <w:numPr>
          <w:ilvl w:val="0"/>
          <w:numId w:val="25"/>
        </w:numPr>
        <w:spacing w:after="0"/>
        <w:rPr>
          <w:rFonts w:ascii="Arial" w:hAnsi="Arial" w:cs="Arial"/>
          <w:sz w:val="24"/>
          <w:szCs w:val="24"/>
          <w:lang w:val="en-IE"/>
        </w:rPr>
      </w:pPr>
      <w:r w:rsidRPr="00237E0A">
        <w:rPr>
          <w:rFonts w:ascii="Arial" w:hAnsi="Arial" w:cs="Arial"/>
          <w:sz w:val="24"/>
          <w:szCs w:val="24"/>
          <w:lang w:val="en-IE"/>
        </w:rPr>
        <w:t xml:space="preserve">confirm that any transfer payment under article 3 </w:t>
      </w:r>
      <w:r w:rsidR="00302EBA" w:rsidRPr="00237E0A">
        <w:rPr>
          <w:rFonts w:ascii="Arial" w:hAnsi="Arial" w:cs="Arial"/>
          <w:sz w:val="24"/>
          <w:szCs w:val="24"/>
          <w:lang w:val="en-IE"/>
        </w:rPr>
        <w:t>of the</w:t>
      </w:r>
      <w:r w:rsidR="007F40AD" w:rsidRPr="00237E0A">
        <w:rPr>
          <w:rFonts w:ascii="Arial" w:hAnsi="Arial" w:cs="Arial"/>
          <w:sz w:val="24"/>
          <w:szCs w:val="24"/>
          <w:lang w:val="en-IE"/>
        </w:rPr>
        <w:t xml:space="preserve"> Preservation</w:t>
      </w:r>
      <w:r w:rsidR="00302EBA" w:rsidRPr="00237E0A">
        <w:rPr>
          <w:rFonts w:ascii="Arial" w:hAnsi="Arial" w:cs="Arial"/>
          <w:sz w:val="24"/>
          <w:szCs w:val="24"/>
          <w:lang w:val="en-IE"/>
        </w:rPr>
        <w:t xml:space="preserve"> Regulations </w:t>
      </w:r>
      <w:r w:rsidRPr="00237E0A">
        <w:rPr>
          <w:rFonts w:ascii="Arial" w:hAnsi="Arial" w:cs="Arial"/>
          <w:sz w:val="24"/>
          <w:szCs w:val="24"/>
          <w:lang w:val="en-IE"/>
        </w:rPr>
        <w:t>would not be reduced in accordance with proviso (i) or (ii) of section 34(2) of the Act</w:t>
      </w:r>
      <w:r w:rsidR="00302EBA" w:rsidRPr="00237E0A">
        <w:rPr>
          <w:rFonts w:ascii="Arial" w:hAnsi="Arial" w:cs="Arial"/>
          <w:sz w:val="24"/>
          <w:szCs w:val="24"/>
          <w:lang w:val="en-IE"/>
        </w:rPr>
        <w:t>,</w:t>
      </w:r>
    </w:p>
    <w:p w14:paraId="4EBA3903" w14:textId="63D82DE7" w:rsidR="00090083" w:rsidRPr="00237E0A" w:rsidRDefault="003317E0" w:rsidP="00F544BD">
      <w:pPr>
        <w:pStyle w:val="ListParagraph"/>
        <w:numPr>
          <w:ilvl w:val="0"/>
          <w:numId w:val="25"/>
        </w:numPr>
        <w:spacing w:after="0"/>
        <w:rPr>
          <w:rFonts w:ascii="Arial" w:hAnsi="Arial" w:cs="Arial"/>
          <w:sz w:val="24"/>
          <w:szCs w:val="24"/>
          <w:lang w:val="en-IE"/>
        </w:rPr>
      </w:pPr>
      <w:bookmarkStart w:id="0" w:name="_Hlk90894353"/>
      <w:r w:rsidRPr="00237E0A">
        <w:rPr>
          <w:rFonts w:ascii="Arial" w:hAnsi="Arial" w:cs="Arial"/>
          <w:sz w:val="24"/>
          <w:szCs w:val="24"/>
          <w:lang w:val="en-IE"/>
        </w:rPr>
        <w:t xml:space="preserve">confirm that Directive 2014/50/EU and </w:t>
      </w:r>
      <w:r w:rsidR="00302EBA" w:rsidRPr="00237E0A">
        <w:rPr>
          <w:rFonts w:ascii="Arial" w:hAnsi="Arial" w:cs="Arial"/>
          <w:sz w:val="24"/>
          <w:szCs w:val="24"/>
          <w:lang w:val="en-IE"/>
        </w:rPr>
        <w:t xml:space="preserve">the </w:t>
      </w:r>
      <w:r w:rsidRPr="00237E0A">
        <w:rPr>
          <w:rFonts w:ascii="Arial" w:hAnsi="Arial" w:cs="Arial"/>
          <w:sz w:val="24"/>
          <w:szCs w:val="24"/>
          <w:lang w:val="en-IE"/>
        </w:rPr>
        <w:t>related amendment of section 35 of the Act does not apply in respect of their application</w:t>
      </w:r>
      <w:bookmarkEnd w:id="0"/>
      <w:r w:rsidR="00302EBA" w:rsidRPr="00237E0A">
        <w:rPr>
          <w:rFonts w:ascii="Arial" w:hAnsi="Arial" w:cs="Arial"/>
          <w:sz w:val="24"/>
          <w:szCs w:val="24"/>
          <w:lang w:val="en-IE"/>
        </w:rPr>
        <w:t>,</w:t>
      </w:r>
    </w:p>
    <w:p w14:paraId="3AB0039C" w14:textId="79B64DDD" w:rsidR="00090083" w:rsidRPr="00237E0A" w:rsidRDefault="006E63C9" w:rsidP="00F544BD">
      <w:pPr>
        <w:pStyle w:val="ListParagraph"/>
        <w:numPr>
          <w:ilvl w:val="0"/>
          <w:numId w:val="25"/>
        </w:numPr>
        <w:spacing w:after="0"/>
        <w:rPr>
          <w:rFonts w:ascii="Arial" w:hAnsi="Arial" w:cs="Arial"/>
          <w:sz w:val="24"/>
          <w:szCs w:val="24"/>
          <w:lang w:val="en-IE"/>
        </w:rPr>
      </w:pPr>
      <w:r w:rsidRPr="00237E0A">
        <w:rPr>
          <w:rFonts w:ascii="Arial" w:hAnsi="Arial" w:cs="Arial"/>
          <w:sz w:val="24"/>
          <w:szCs w:val="24"/>
          <w:lang w:val="en-IE"/>
        </w:rPr>
        <w:t>outline the options</w:t>
      </w:r>
      <w:r w:rsidR="00302EBA" w:rsidRPr="00237E0A">
        <w:rPr>
          <w:rFonts w:ascii="Arial" w:hAnsi="Arial" w:cs="Arial"/>
          <w:sz w:val="24"/>
          <w:szCs w:val="24"/>
          <w:lang w:val="en-IE"/>
        </w:rPr>
        <w:t xml:space="preserve"> that</w:t>
      </w:r>
      <w:r w:rsidRPr="00237E0A">
        <w:rPr>
          <w:rFonts w:ascii="Arial" w:hAnsi="Arial" w:cs="Arial"/>
          <w:sz w:val="24"/>
          <w:szCs w:val="24"/>
          <w:lang w:val="en-IE"/>
        </w:rPr>
        <w:t xml:space="preserve"> the trustees considered for deferred members</w:t>
      </w:r>
      <w:r w:rsidR="00302EBA" w:rsidRPr="00237E0A">
        <w:rPr>
          <w:rFonts w:ascii="Arial" w:hAnsi="Arial" w:cs="Arial"/>
          <w:sz w:val="24"/>
          <w:szCs w:val="24"/>
          <w:lang w:val="en-IE"/>
        </w:rPr>
        <w:t>,</w:t>
      </w:r>
    </w:p>
    <w:p w14:paraId="1985D4D4" w14:textId="4BE42498" w:rsidR="00090083" w:rsidRPr="00237E0A" w:rsidRDefault="006E63C9" w:rsidP="00F544BD">
      <w:pPr>
        <w:pStyle w:val="ListParagraph"/>
        <w:numPr>
          <w:ilvl w:val="0"/>
          <w:numId w:val="25"/>
        </w:numPr>
        <w:spacing w:after="0"/>
        <w:rPr>
          <w:rFonts w:ascii="Arial" w:hAnsi="Arial" w:cs="Arial"/>
          <w:sz w:val="24"/>
          <w:szCs w:val="24"/>
          <w:lang w:val="en-IE"/>
        </w:rPr>
      </w:pPr>
      <w:r w:rsidRPr="00237E0A">
        <w:rPr>
          <w:rFonts w:ascii="Arial" w:hAnsi="Arial" w:cs="Arial"/>
          <w:sz w:val="24"/>
          <w:szCs w:val="24"/>
          <w:lang w:val="en-IE"/>
        </w:rPr>
        <w:t>confirm to the Authority that they have already sought the consent of member</w:t>
      </w:r>
      <w:r w:rsidR="0084649D" w:rsidRPr="00237E0A">
        <w:rPr>
          <w:rFonts w:ascii="Arial" w:hAnsi="Arial" w:cs="Arial"/>
          <w:sz w:val="24"/>
          <w:szCs w:val="24"/>
          <w:lang w:val="en-IE"/>
        </w:rPr>
        <w:t>s</w:t>
      </w:r>
      <w:r w:rsidRPr="00237E0A">
        <w:rPr>
          <w:rFonts w:ascii="Arial" w:hAnsi="Arial" w:cs="Arial"/>
          <w:sz w:val="24"/>
          <w:szCs w:val="24"/>
          <w:lang w:val="en-IE"/>
        </w:rPr>
        <w:t xml:space="preserve"> to the proposed transfer and have given due consideration to any observations received from member</w:t>
      </w:r>
      <w:r w:rsidR="0084649D" w:rsidRPr="00237E0A">
        <w:rPr>
          <w:rFonts w:ascii="Arial" w:hAnsi="Arial" w:cs="Arial"/>
          <w:sz w:val="24"/>
          <w:szCs w:val="24"/>
          <w:lang w:val="en-IE"/>
        </w:rPr>
        <w:t>s</w:t>
      </w:r>
      <w:r w:rsidRPr="00237E0A">
        <w:rPr>
          <w:rFonts w:ascii="Arial" w:hAnsi="Arial" w:cs="Arial"/>
          <w:sz w:val="24"/>
          <w:szCs w:val="24"/>
          <w:lang w:val="en-IE"/>
        </w:rPr>
        <w:t xml:space="preserve"> concerning the trustees’ intention to apply to the Authority for a determination that would result in the member’s benefits being transferred out of the relevant scheme, notwithstanding their lack of consent</w:t>
      </w:r>
      <w:r w:rsidR="00302EBA" w:rsidRPr="00237E0A">
        <w:rPr>
          <w:rFonts w:ascii="Arial" w:hAnsi="Arial" w:cs="Arial"/>
          <w:sz w:val="24"/>
          <w:szCs w:val="24"/>
          <w:lang w:val="en-IE"/>
        </w:rPr>
        <w:t>,</w:t>
      </w:r>
    </w:p>
    <w:p w14:paraId="18135AEC" w14:textId="73F89754" w:rsidR="00090083" w:rsidRPr="00237E0A" w:rsidRDefault="006E63C9" w:rsidP="00F544BD">
      <w:pPr>
        <w:pStyle w:val="ListParagraph"/>
        <w:numPr>
          <w:ilvl w:val="0"/>
          <w:numId w:val="25"/>
        </w:numPr>
        <w:spacing w:after="0"/>
        <w:rPr>
          <w:rFonts w:ascii="Arial" w:hAnsi="Arial" w:cs="Arial"/>
          <w:sz w:val="24"/>
          <w:szCs w:val="24"/>
          <w:lang w:val="en-IE"/>
        </w:rPr>
      </w:pPr>
      <w:r w:rsidRPr="00237E0A">
        <w:rPr>
          <w:rFonts w:ascii="Arial" w:hAnsi="Arial" w:cs="Arial"/>
          <w:sz w:val="24"/>
          <w:szCs w:val="24"/>
          <w:lang w:val="en-IE"/>
        </w:rPr>
        <w:t xml:space="preserve">demonstrate that the proposed transfer is in the best interests of </w:t>
      </w:r>
      <w:r w:rsidRPr="00237E0A">
        <w:rPr>
          <w:rFonts w:ascii="Arial" w:hAnsi="Arial" w:cs="Arial"/>
          <w:sz w:val="24"/>
          <w:szCs w:val="24"/>
          <w:lang w:val="en-IE"/>
        </w:rPr>
        <w:lastRenderedPageBreak/>
        <w:t>member</w:t>
      </w:r>
      <w:r w:rsidR="0084649D" w:rsidRPr="00237E0A">
        <w:rPr>
          <w:rFonts w:ascii="Arial" w:hAnsi="Arial" w:cs="Arial"/>
          <w:sz w:val="24"/>
          <w:szCs w:val="24"/>
          <w:lang w:val="en-IE"/>
        </w:rPr>
        <w:t>s</w:t>
      </w:r>
      <w:r w:rsidRPr="00237E0A">
        <w:rPr>
          <w:rFonts w:ascii="Arial" w:hAnsi="Arial" w:cs="Arial"/>
          <w:sz w:val="24"/>
          <w:szCs w:val="24"/>
          <w:lang w:val="en-IE"/>
        </w:rPr>
        <w:t xml:space="preserve"> including by reference to the charges, investment options and retirement options associated with the alternative arrangement versus remaining in the scheme. Please note that the Authority is of the view that</w:t>
      </w:r>
      <w:r w:rsidR="0084649D" w:rsidRPr="00237E0A">
        <w:rPr>
          <w:rFonts w:ascii="Arial" w:hAnsi="Arial" w:cs="Arial"/>
          <w:sz w:val="24"/>
          <w:szCs w:val="24"/>
          <w:lang w:val="en-IE"/>
        </w:rPr>
        <w:t xml:space="preserve"> the best interests of </w:t>
      </w:r>
      <w:r w:rsidRPr="00237E0A">
        <w:rPr>
          <w:rFonts w:ascii="Arial" w:hAnsi="Arial" w:cs="Arial"/>
          <w:sz w:val="24"/>
          <w:szCs w:val="24"/>
          <w:lang w:val="en-IE"/>
        </w:rPr>
        <w:t>member</w:t>
      </w:r>
      <w:r w:rsidR="0084649D" w:rsidRPr="00237E0A">
        <w:rPr>
          <w:rFonts w:ascii="Arial" w:hAnsi="Arial" w:cs="Arial"/>
          <w:sz w:val="24"/>
          <w:szCs w:val="24"/>
          <w:lang w:val="en-IE"/>
        </w:rPr>
        <w:t>s</w:t>
      </w:r>
      <w:r w:rsidRPr="00237E0A">
        <w:rPr>
          <w:rFonts w:ascii="Arial" w:hAnsi="Arial" w:cs="Arial"/>
          <w:sz w:val="24"/>
          <w:szCs w:val="24"/>
          <w:lang w:val="en-IE"/>
        </w:rPr>
        <w:t xml:space="preserve"> are generally not met where a deferred member is potentially financially worse off by way of the transfer</w:t>
      </w:r>
      <w:r w:rsidR="00302EBA" w:rsidRPr="00237E0A">
        <w:rPr>
          <w:rFonts w:ascii="Arial" w:hAnsi="Arial" w:cs="Arial"/>
          <w:sz w:val="24"/>
          <w:szCs w:val="24"/>
          <w:lang w:val="en-IE"/>
        </w:rPr>
        <w:t>,</w:t>
      </w:r>
      <w:r w:rsidRPr="00237E0A">
        <w:rPr>
          <w:rFonts w:ascii="Arial" w:hAnsi="Arial" w:cs="Arial"/>
          <w:sz w:val="24"/>
          <w:szCs w:val="24"/>
          <w:lang w:val="en-IE"/>
        </w:rPr>
        <w:t xml:space="preserve"> and</w:t>
      </w:r>
    </w:p>
    <w:p w14:paraId="77448ADE" w14:textId="130290DB" w:rsidR="006E63C9" w:rsidRPr="00237E0A" w:rsidRDefault="006E63C9" w:rsidP="00F544BD">
      <w:pPr>
        <w:pStyle w:val="ListParagraph"/>
        <w:numPr>
          <w:ilvl w:val="0"/>
          <w:numId w:val="25"/>
        </w:numPr>
        <w:spacing w:after="0"/>
        <w:rPr>
          <w:rFonts w:ascii="Arial" w:hAnsi="Arial" w:cs="Arial"/>
          <w:sz w:val="24"/>
          <w:szCs w:val="24"/>
          <w:lang w:val="en-IE"/>
        </w:rPr>
      </w:pPr>
      <w:r w:rsidRPr="00237E0A">
        <w:rPr>
          <w:rFonts w:ascii="Arial" w:hAnsi="Arial" w:cs="Arial"/>
          <w:sz w:val="24"/>
          <w:szCs w:val="24"/>
          <w:lang w:val="en-IE"/>
        </w:rPr>
        <w:t xml:space="preserve">include a sample of the communication that will issue to members and outline the steps to be taken to contact members if the proposed transfer is approved. </w:t>
      </w:r>
    </w:p>
    <w:p w14:paraId="647BE571" w14:textId="77777777" w:rsidR="00C517A7" w:rsidRPr="00237E0A" w:rsidRDefault="00C517A7" w:rsidP="00F544BD">
      <w:pPr>
        <w:pStyle w:val="ListParagraph"/>
        <w:widowControl/>
        <w:spacing w:after="0"/>
        <w:ind w:left="1134"/>
        <w:rPr>
          <w:rFonts w:ascii="Arial" w:hAnsi="Arial" w:cs="Arial"/>
          <w:sz w:val="24"/>
          <w:szCs w:val="24"/>
          <w:lang w:val="en-IE"/>
        </w:rPr>
      </w:pPr>
    </w:p>
    <w:p w14:paraId="1B904E80" w14:textId="4B361472" w:rsidR="006E63C9" w:rsidRPr="00237E0A" w:rsidRDefault="006E63C9" w:rsidP="00F544BD">
      <w:pPr>
        <w:numPr>
          <w:ilvl w:val="0"/>
          <w:numId w:val="4"/>
        </w:numPr>
        <w:suppressAutoHyphens/>
        <w:spacing w:before="0" w:after="0"/>
        <w:ind w:left="567" w:hanging="567"/>
        <w:rPr>
          <w:rFonts w:ascii="Arial" w:hAnsi="Arial" w:cs="Arial"/>
          <w:sz w:val="24"/>
          <w:szCs w:val="24"/>
        </w:rPr>
      </w:pPr>
      <w:r w:rsidRPr="00237E0A">
        <w:rPr>
          <w:rFonts w:ascii="Arial" w:hAnsi="Arial" w:cs="Arial"/>
          <w:sz w:val="24"/>
          <w:szCs w:val="24"/>
        </w:rPr>
        <w:t>The Authority will grant the application where it is satisfied that the trustees have demonstrated that the transfer is in the best interests of the deferred member</w:t>
      </w:r>
      <w:r w:rsidR="0084649D" w:rsidRPr="00237E0A">
        <w:rPr>
          <w:rFonts w:ascii="Arial" w:hAnsi="Arial" w:cs="Arial"/>
          <w:sz w:val="24"/>
          <w:szCs w:val="24"/>
        </w:rPr>
        <w:t>s</w:t>
      </w:r>
      <w:r w:rsidRPr="00237E0A">
        <w:rPr>
          <w:rFonts w:ascii="Arial" w:hAnsi="Arial" w:cs="Arial"/>
          <w:sz w:val="24"/>
          <w:szCs w:val="24"/>
        </w:rPr>
        <w:t>.</w:t>
      </w:r>
      <w:r w:rsidRPr="00237E0A" w:rsidDel="00A30CDA">
        <w:rPr>
          <w:rFonts w:ascii="Arial" w:hAnsi="Arial" w:cs="Arial"/>
          <w:sz w:val="24"/>
          <w:szCs w:val="24"/>
        </w:rPr>
        <w:t xml:space="preserve"> </w:t>
      </w:r>
      <w:r w:rsidRPr="00237E0A">
        <w:rPr>
          <w:rFonts w:ascii="Arial" w:hAnsi="Arial" w:cs="Arial"/>
          <w:sz w:val="24"/>
          <w:szCs w:val="24"/>
        </w:rPr>
        <w:t>In cases where the Authority determines to grant an application, the trustees will be advised that:</w:t>
      </w:r>
    </w:p>
    <w:p w14:paraId="74BB2AEF" w14:textId="77777777" w:rsidR="00C517A7" w:rsidRPr="00237E0A" w:rsidRDefault="00C517A7" w:rsidP="00F544BD">
      <w:pPr>
        <w:suppressAutoHyphens/>
        <w:spacing w:before="0" w:after="0"/>
        <w:ind w:left="567"/>
        <w:rPr>
          <w:rFonts w:ascii="Arial" w:hAnsi="Arial" w:cs="Arial"/>
          <w:sz w:val="24"/>
          <w:szCs w:val="24"/>
        </w:rPr>
      </w:pPr>
    </w:p>
    <w:p w14:paraId="156B9151" w14:textId="60AF21F5" w:rsidR="006E63C9" w:rsidRPr="00237E0A" w:rsidRDefault="006E63C9" w:rsidP="00F544BD">
      <w:pPr>
        <w:pStyle w:val="ListParagraph"/>
        <w:numPr>
          <w:ilvl w:val="0"/>
          <w:numId w:val="26"/>
        </w:numPr>
        <w:spacing w:after="0"/>
        <w:rPr>
          <w:rFonts w:ascii="Arial" w:hAnsi="Arial" w:cs="Arial"/>
          <w:sz w:val="24"/>
          <w:szCs w:val="24"/>
          <w:lang w:val="en-IE"/>
        </w:rPr>
      </w:pPr>
      <w:r w:rsidRPr="00237E0A">
        <w:rPr>
          <w:rFonts w:ascii="Arial" w:hAnsi="Arial" w:cs="Arial"/>
          <w:sz w:val="24"/>
          <w:szCs w:val="24"/>
          <w:lang w:val="en-IE"/>
        </w:rPr>
        <w:t>the determination relates only to the making of a transfer payment from the scheme in respect of the member’s statutory preserved benefit</w:t>
      </w:r>
      <w:r w:rsidR="00D052ED" w:rsidRPr="00237E0A">
        <w:rPr>
          <w:rFonts w:ascii="Arial" w:hAnsi="Arial" w:cs="Arial"/>
          <w:sz w:val="24"/>
          <w:szCs w:val="24"/>
          <w:lang w:val="en-IE"/>
        </w:rPr>
        <w:t>,</w:t>
      </w:r>
    </w:p>
    <w:p w14:paraId="0F413229" w14:textId="5E72EB08" w:rsidR="006E63C9" w:rsidRPr="00237E0A" w:rsidRDefault="006E63C9" w:rsidP="00F544BD">
      <w:pPr>
        <w:pStyle w:val="ListParagraph"/>
        <w:numPr>
          <w:ilvl w:val="0"/>
          <w:numId w:val="26"/>
        </w:numPr>
        <w:spacing w:after="0"/>
        <w:rPr>
          <w:rFonts w:ascii="Arial" w:hAnsi="Arial" w:cs="Arial"/>
          <w:sz w:val="24"/>
          <w:szCs w:val="24"/>
          <w:lang w:val="en-IE"/>
        </w:rPr>
      </w:pPr>
      <w:r w:rsidRPr="00237E0A">
        <w:rPr>
          <w:rFonts w:ascii="Arial" w:hAnsi="Arial" w:cs="Arial"/>
          <w:sz w:val="24"/>
          <w:szCs w:val="24"/>
          <w:lang w:val="en-IE"/>
        </w:rPr>
        <w:t>the determination does not relieve the trustees from their duties as trustees, under the rules of the scheme or generally</w:t>
      </w:r>
      <w:r w:rsidR="00D052ED" w:rsidRPr="00237E0A">
        <w:rPr>
          <w:rFonts w:ascii="Arial" w:hAnsi="Arial" w:cs="Arial"/>
          <w:sz w:val="24"/>
          <w:szCs w:val="24"/>
          <w:lang w:val="en-IE"/>
        </w:rPr>
        <w:t>,</w:t>
      </w:r>
    </w:p>
    <w:p w14:paraId="2734C727" w14:textId="5E09DEA4" w:rsidR="006E63C9" w:rsidRPr="00237E0A" w:rsidRDefault="006E63C9" w:rsidP="00F544BD">
      <w:pPr>
        <w:pStyle w:val="ListParagraph"/>
        <w:numPr>
          <w:ilvl w:val="0"/>
          <w:numId w:val="26"/>
        </w:numPr>
        <w:spacing w:after="0"/>
        <w:rPr>
          <w:rFonts w:ascii="Arial" w:hAnsi="Arial" w:cs="Arial"/>
          <w:sz w:val="24"/>
          <w:szCs w:val="24"/>
          <w:lang w:val="en-IE"/>
        </w:rPr>
      </w:pPr>
      <w:proofErr w:type="gramStart"/>
      <w:r w:rsidRPr="00237E0A">
        <w:rPr>
          <w:rFonts w:ascii="Arial" w:hAnsi="Arial" w:cs="Arial"/>
          <w:sz w:val="24"/>
          <w:szCs w:val="24"/>
          <w:lang w:val="en-IE"/>
        </w:rPr>
        <w:t>in particular, the</w:t>
      </w:r>
      <w:proofErr w:type="gramEnd"/>
      <w:r w:rsidRPr="00237E0A">
        <w:rPr>
          <w:rFonts w:ascii="Arial" w:hAnsi="Arial" w:cs="Arial"/>
          <w:sz w:val="24"/>
          <w:szCs w:val="24"/>
          <w:lang w:val="en-IE"/>
        </w:rPr>
        <w:t xml:space="preserve"> determination does not authorise the trustees to make a transfer payment without the member’s consent where this would constitute a breach of the rules of the scheme or a breach of the trustees’ general duty to carry out the scheme in the interests of the beneficiaries</w:t>
      </w:r>
      <w:r w:rsidR="00D052ED" w:rsidRPr="00237E0A">
        <w:rPr>
          <w:rFonts w:ascii="Arial" w:hAnsi="Arial" w:cs="Arial"/>
          <w:sz w:val="24"/>
          <w:szCs w:val="24"/>
          <w:lang w:val="en-IE"/>
        </w:rPr>
        <w:t>,</w:t>
      </w:r>
    </w:p>
    <w:p w14:paraId="6A9D0113" w14:textId="43732927" w:rsidR="006E63C9" w:rsidRPr="00237E0A" w:rsidRDefault="006E63C9" w:rsidP="00F544BD">
      <w:pPr>
        <w:pStyle w:val="ListParagraph"/>
        <w:numPr>
          <w:ilvl w:val="0"/>
          <w:numId w:val="26"/>
        </w:numPr>
        <w:spacing w:after="0"/>
        <w:rPr>
          <w:rFonts w:ascii="Arial" w:hAnsi="Arial" w:cs="Arial"/>
          <w:sz w:val="24"/>
          <w:szCs w:val="24"/>
          <w:lang w:val="en-IE"/>
        </w:rPr>
      </w:pPr>
      <w:r w:rsidRPr="00237E0A">
        <w:rPr>
          <w:rFonts w:ascii="Arial" w:hAnsi="Arial" w:cs="Arial"/>
          <w:sz w:val="24"/>
          <w:szCs w:val="24"/>
          <w:lang w:val="en-IE"/>
        </w:rPr>
        <w:t>the determination does not extend to the approval or selection by the Authority of the insurance policy or contract to which it is intended the transfer payment will be made</w:t>
      </w:r>
      <w:r w:rsidR="00D052ED" w:rsidRPr="00237E0A">
        <w:rPr>
          <w:rFonts w:ascii="Arial" w:hAnsi="Arial" w:cs="Arial"/>
          <w:sz w:val="24"/>
          <w:szCs w:val="24"/>
          <w:lang w:val="en-IE"/>
        </w:rPr>
        <w:t>,</w:t>
      </w:r>
    </w:p>
    <w:p w14:paraId="27760235" w14:textId="51B15A9C" w:rsidR="006E63C9" w:rsidRPr="00237E0A" w:rsidRDefault="006E63C9" w:rsidP="00F544BD">
      <w:pPr>
        <w:pStyle w:val="ListParagraph"/>
        <w:numPr>
          <w:ilvl w:val="0"/>
          <w:numId w:val="26"/>
        </w:numPr>
        <w:spacing w:after="0"/>
        <w:rPr>
          <w:rFonts w:ascii="Arial" w:hAnsi="Arial" w:cs="Arial"/>
          <w:sz w:val="24"/>
          <w:szCs w:val="24"/>
          <w:lang w:val="en-IE"/>
        </w:rPr>
      </w:pPr>
      <w:r w:rsidRPr="00237E0A">
        <w:rPr>
          <w:rFonts w:ascii="Arial" w:hAnsi="Arial" w:cs="Arial"/>
          <w:sz w:val="24"/>
          <w:szCs w:val="24"/>
          <w:lang w:val="en-IE"/>
        </w:rPr>
        <w:t>under article 3(4)(b) of the Preservation Regulations, there must be no outstanding request from member</w:t>
      </w:r>
      <w:r w:rsidR="0084649D" w:rsidRPr="00237E0A">
        <w:rPr>
          <w:rFonts w:ascii="Arial" w:hAnsi="Arial" w:cs="Arial"/>
          <w:sz w:val="24"/>
          <w:szCs w:val="24"/>
          <w:lang w:val="en-IE"/>
        </w:rPr>
        <w:t>s</w:t>
      </w:r>
      <w:r w:rsidRPr="00237E0A">
        <w:rPr>
          <w:rFonts w:ascii="Arial" w:hAnsi="Arial" w:cs="Arial"/>
          <w:sz w:val="24"/>
          <w:szCs w:val="24"/>
          <w:lang w:val="en-IE"/>
        </w:rPr>
        <w:t xml:space="preserve"> for a transfer payment to another scheme or to an approved policy or contract of assurance of the member</w:t>
      </w:r>
      <w:r w:rsidR="008738F1" w:rsidRPr="00237E0A">
        <w:rPr>
          <w:rFonts w:ascii="Arial" w:hAnsi="Arial" w:cs="Arial"/>
          <w:sz w:val="24"/>
          <w:szCs w:val="24"/>
          <w:lang w:val="en-IE"/>
        </w:rPr>
        <w:t>’</w:t>
      </w:r>
      <w:r w:rsidRPr="00237E0A">
        <w:rPr>
          <w:rFonts w:ascii="Arial" w:hAnsi="Arial" w:cs="Arial"/>
          <w:sz w:val="24"/>
          <w:szCs w:val="24"/>
          <w:lang w:val="en-IE"/>
        </w:rPr>
        <w:t>s choice at the time the transfer is made</w:t>
      </w:r>
      <w:r w:rsidR="00D052ED" w:rsidRPr="00237E0A">
        <w:rPr>
          <w:rFonts w:ascii="Arial" w:hAnsi="Arial" w:cs="Arial"/>
          <w:sz w:val="24"/>
          <w:szCs w:val="24"/>
          <w:lang w:val="en-IE"/>
        </w:rPr>
        <w:t>,</w:t>
      </w:r>
    </w:p>
    <w:p w14:paraId="1E6F1796" w14:textId="00DEC896" w:rsidR="006E63C9" w:rsidRPr="00237E0A" w:rsidRDefault="006E63C9" w:rsidP="00F544BD">
      <w:pPr>
        <w:pStyle w:val="ListParagraph"/>
        <w:numPr>
          <w:ilvl w:val="0"/>
          <w:numId w:val="26"/>
        </w:numPr>
        <w:spacing w:after="0"/>
        <w:rPr>
          <w:rFonts w:ascii="Arial" w:hAnsi="Arial" w:cs="Arial"/>
          <w:sz w:val="24"/>
          <w:szCs w:val="24"/>
          <w:lang w:val="en-IE"/>
        </w:rPr>
      </w:pPr>
      <w:r w:rsidRPr="00237E0A">
        <w:rPr>
          <w:rFonts w:ascii="Arial" w:hAnsi="Arial" w:cs="Arial"/>
          <w:sz w:val="24"/>
          <w:szCs w:val="24"/>
          <w:lang w:val="en-IE"/>
        </w:rPr>
        <w:t>under article 3(4)(c) of the Preservation Regulations, the trustees cannot make the transfer if the transfer payment would be reduced in accordance with proviso (i) or (ii) of section 34(2) of the Act and</w:t>
      </w:r>
    </w:p>
    <w:p w14:paraId="26E8988E" w14:textId="6D3EB3A5" w:rsidR="006E63C9" w:rsidRPr="00237E0A" w:rsidRDefault="006E63C9" w:rsidP="00F544BD">
      <w:pPr>
        <w:pStyle w:val="ListParagraph"/>
        <w:numPr>
          <w:ilvl w:val="0"/>
          <w:numId w:val="26"/>
        </w:numPr>
        <w:spacing w:after="0"/>
        <w:rPr>
          <w:rFonts w:ascii="Arial" w:hAnsi="Arial" w:cs="Arial"/>
          <w:sz w:val="24"/>
          <w:szCs w:val="24"/>
          <w:lang w:val="en-IE"/>
        </w:rPr>
      </w:pPr>
      <w:r w:rsidRPr="00237E0A">
        <w:rPr>
          <w:rFonts w:ascii="Arial" w:hAnsi="Arial" w:cs="Arial"/>
          <w:sz w:val="24"/>
          <w:szCs w:val="24"/>
          <w:lang w:val="en-IE"/>
        </w:rPr>
        <w:t>under article 3(3) of the Preservation Regulations, a transfer payment in accordance with section 35 of the Act is not effective until the trustees have notified the member concerned of the undertaking or undertakings with whom the approved policy or contract of assurance has been effected.</w:t>
      </w:r>
    </w:p>
    <w:sectPr w:rsidR="006E63C9" w:rsidRPr="00237E0A" w:rsidSect="000E6949">
      <w:headerReference w:type="default" r:id="rId8"/>
      <w:footerReference w:type="default" r:id="rId9"/>
      <w:headerReference w:type="first" r:id="rId10"/>
      <w:footerReference w:type="first" r:id="rId1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C4A2E" w14:textId="77777777" w:rsidR="00782515" w:rsidRDefault="00782515" w:rsidP="00846802">
      <w:pPr>
        <w:spacing w:before="0" w:after="0" w:line="240" w:lineRule="auto"/>
      </w:pPr>
      <w:r>
        <w:separator/>
      </w:r>
    </w:p>
  </w:endnote>
  <w:endnote w:type="continuationSeparator" w:id="0">
    <w:p w14:paraId="18FF0FCB" w14:textId="77777777" w:rsidR="00782515" w:rsidRDefault="00782515" w:rsidP="008468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566843"/>
      <w:docPartObj>
        <w:docPartGallery w:val="Page Numbers (Bottom of Page)"/>
        <w:docPartUnique/>
      </w:docPartObj>
    </w:sdtPr>
    <w:sdtEndPr/>
    <w:sdtContent>
      <w:sdt>
        <w:sdtPr>
          <w:id w:val="-1873683015"/>
          <w:docPartObj>
            <w:docPartGallery w:val="Page Numbers (Top of Page)"/>
            <w:docPartUnique/>
          </w:docPartObj>
        </w:sdtPr>
        <w:sdtEndPr/>
        <w:sdtContent>
          <w:p w14:paraId="3DA76954" w14:textId="189A7DCD" w:rsidR="000E6949" w:rsidRDefault="000E6949" w:rsidP="000E6949">
            <w:pPr>
              <w:pStyle w:val="Footer"/>
              <w:jc w:val="center"/>
            </w:pPr>
            <w:r w:rsidRPr="000E6949">
              <w:rPr>
                <w:rFonts w:ascii="Arial" w:hAnsi="Arial" w:cs="Arial"/>
                <w:sz w:val="20"/>
                <w:szCs w:val="20"/>
              </w:rPr>
              <w:t xml:space="preserve">Page </w:t>
            </w:r>
            <w:r w:rsidRPr="000E6949">
              <w:rPr>
                <w:rFonts w:ascii="Arial" w:hAnsi="Arial" w:cs="Arial"/>
                <w:b/>
                <w:bCs/>
                <w:sz w:val="20"/>
                <w:szCs w:val="20"/>
              </w:rPr>
              <w:fldChar w:fldCharType="begin"/>
            </w:r>
            <w:r w:rsidRPr="000E6949">
              <w:rPr>
                <w:rFonts w:ascii="Arial" w:hAnsi="Arial" w:cs="Arial"/>
                <w:b/>
                <w:bCs/>
                <w:sz w:val="20"/>
                <w:szCs w:val="20"/>
              </w:rPr>
              <w:instrText xml:space="preserve"> PAGE </w:instrText>
            </w:r>
            <w:r w:rsidRPr="000E6949">
              <w:rPr>
                <w:rFonts w:ascii="Arial" w:hAnsi="Arial" w:cs="Arial"/>
                <w:b/>
                <w:bCs/>
                <w:sz w:val="20"/>
                <w:szCs w:val="20"/>
              </w:rPr>
              <w:fldChar w:fldCharType="separate"/>
            </w:r>
            <w:r w:rsidRPr="000E6949">
              <w:rPr>
                <w:rFonts w:ascii="Arial" w:hAnsi="Arial" w:cs="Arial"/>
                <w:b/>
                <w:bCs/>
                <w:noProof/>
                <w:sz w:val="20"/>
                <w:szCs w:val="20"/>
              </w:rPr>
              <w:t>2</w:t>
            </w:r>
            <w:r w:rsidRPr="000E6949">
              <w:rPr>
                <w:rFonts w:ascii="Arial" w:hAnsi="Arial" w:cs="Arial"/>
                <w:b/>
                <w:bCs/>
                <w:sz w:val="20"/>
                <w:szCs w:val="20"/>
              </w:rPr>
              <w:fldChar w:fldCharType="end"/>
            </w:r>
            <w:r w:rsidRPr="000E6949">
              <w:rPr>
                <w:rFonts w:ascii="Arial" w:hAnsi="Arial" w:cs="Arial"/>
                <w:sz w:val="20"/>
                <w:szCs w:val="20"/>
              </w:rPr>
              <w:t xml:space="preserve"> of </w:t>
            </w:r>
            <w:r w:rsidRPr="000E6949">
              <w:rPr>
                <w:rFonts w:ascii="Arial" w:hAnsi="Arial" w:cs="Arial"/>
                <w:b/>
                <w:bCs/>
                <w:sz w:val="20"/>
                <w:szCs w:val="20"/>
              </w:rPr>
              <w:fldChar w:fldCharType="begin"/>
            </w:r>
            <w:r w:rsidRPr="000E6949">
              <w:rPr>
                <w:rFonts w:ascii="Arial" w:hAnsi="Arial" w:cs="Arial"/>
                <w:b/>
                <w:bCs/>
                <w:sz w:val="20"/>
                <w:szCs w:val="20"/>
              </w:rPr>
              <w:instrText xml:space="preserve"> NUMPAGES  </w:instrText>
            </w:r>
            <w:r w:rsidRPr="000E6949">
              <w:rPr>
                <w:rFonts w:ascii="Arial" w:hAnsi="Arial" w:cs="Arial"/>
                <w:b/>
                <w:bCs/>
                <w:sz w:val="20"/>
                <w:szCs w:val="20"/>
              </w:rPr>
              <w:fldChar w:fldCharType="separate"/>
            </w:r>
            <w:r w:rsidRPr="000E6949">
              <w:rPr>
                <w:rFonts w:ascii="Arial" w:hAnsi="Arial" w:cs="Arial"/>
                <w:b/>
                <w:bCs/>
                <w:noProof/>
                <w:sz w:val="20"/>
                <w:szCs w:val="20"/>
              </w:rPr>
              <w:t>2</w:t>
            </w:r>
            <w:r w:rsidRPr="000E6949">
              <w:rPr>
                <w:rFonts w:ascii="Arial" w:hAnsi="Arial" w:cs="Arial"/>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461520"/>
      <w:docPartObj>
        <w:docPartGallery w:val="Page Numbers (Bottom of Page)"/>
        <w:docPartUnique/>
      </w:docPartObj>
    </w:sdtPr>
    <w:sdtEndPr/>
    <w:sdtContent>
      <w:sdt>
        <w:sdtPr>
          <w:id w:val="1728636285"/>
          <w:docPartObj>
            <w:docPartGallery w:val="Page Numbers (Top of Page)"/>
            <w:docPartUnique/>
          </w:docPartObj>
        </w:sdtPr>
        <w:sdtEndPr/>
        <w:sdtContent>
          <w:p w14:paraId="5C27E1CA" w14:textId="6C6630FB" w:rsidR="003E24AB" w:rsidRDefault="000E6949" w:rsidP="000E6949">
            <w:pPr>
              <w:pStyle w:val="Footer"/>
              <w:jc w:val="right"/>
            </w:pPr>
            <w:r>
              <w:rPr>
                <w:rFonts w:ascii="Arial" w:hAnsi="Arial" w:cs="Arial"/>
                <w:sz w:val="20"/>
                <w:szCs w:val="20"/>
              </w:rPr>
              <w:t>Date last updated: December 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E82F" w14:textId="77777777" w:rsidR="00782515" w:rsidRDefault="00782515" w:rsidP="00846802">
      <w:pPr>
        <w:spacing w:before="0" w:after="0" w:line="240" w:lineRule="auto"/>
      </w:pPr>
      <w:r>
        <w:separator/>
      </w:r>
    </w:p>
  </w:footnote>
  <w:footnote w:type="continuationSeparator" w:id="0">
    <w:p w14:paraId="64544B8A" w14:textId="77777777" w:rsidR="00782515" w:rsidRDefault="00782515" w:rsidP="008468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46C2" w14:textId="608AEF15" w:rsidR="000E6949" w:rsidRDefault="000E6949" w:rsidP="000E6949">
    <w:pPr>
      <w:pStyle w:val="Header"/>
      <w:jc w:val="center"/>
    </w:pPr>
    <w:r>
      <w:rPr>
        <w:noProof/>
        <w:lang w:val="en-GB" w:eastAsia="en-GB"/>
      </w:rPr>
      <w:drawing>
        <wp:inline distT="0" distB="0" distL="0" distR="0" wp14:anchorId="242C7BE9" wp14:editId="599A6878">
          <wp:extent cx="1619250" cy="542925"/>
          <wp:effectExtent l="0" t="0" r="0" b="9525"/>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4D02E8A5" w14:textId="77777777" w:rsidR="000E6949" w:rsidRDefault="000E6949" w:rsidP="000E694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E119" w14:textId="22D3916C" w:rsidR="000E6949" w:rsidRDefault="000E6949" w:rsidP="000E6949">
    <w:pPr>
      <w:pStyle w:val="Header"/>
      <w:jc w:val="center"/>
    </w:pPr>
    <w:r>
      <w:rPr>
        <w:noProof/>
        <w:lang w:val="en-GB" w:eastAsia="en-GB"/>
      </w:rPr>
      <w:drawing>
        <wp:inline distT="0" distB="0" distL="0" distR="0" wp14:anchorId="5F560A41" wp14:editId="1B68E987">
          <wp:extent cx="1619250" cy="542925"/>
          <wp:effectExtent l="0" t="0" r="0" b="9525"/>
          <wp:docPr id="15" name="Picture 15"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297EAA9C" w14:textId="77777777" w:rsidR="000E6949" w:rsidRDefault="000E6949" w:rsidP="000E69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CB2"/>
    <w:multiLevelType w:val="hybridMultilevel"/>
    <w:tmpl w:val="0B1A3DDE"/>
    <w:lvl w:ilvl="0" w:tplc="E8F6D4C0">
      <w:start w:val="1"/>
      <w:numFmt w:val="decimal"/>
      <w:lvlText w:val="%1."/>
      <w:lvlJc w:val="left"/>
      <w:pPr>
        <w:tabs>
          <w:tab w:val="num" w:pos="1440"/>
        </w:tabs>
        <w:ind w:left="1440" w:hanging="720"/>
      </w:pPr>
      <w:rPr>
        <w:rFonts w:hint="default"/>
        <w:sz w:val="22"/>
        <w:szCs w:val="22"/>
      </w:rPr>
    </w:lvl>
    <w:lvl w:ilvl="1" w:tplc="64EC0DF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7B2294"/>
    <w:multiLevelType w:val="hybridMultilevel"/>
    <w:tmpl w:val="9D4619A8"/>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 w15:restartNumberingAfterBreak="0">
    <w:nsid w:val="0E8539A8"/>
    <w:multiLevelType w:val="hybridMultilevel"/>
    <w:tmpl w:val="B3B0FB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C8578F"/>
    <w:multiLevelType w:val="hybridMultilevel"/>
    <w:tmpl w:val="98322DC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F2256A"/>
    <w:multiLevelType w:val="hybridMultilevel"/>
    <w:tmpl w:val="24901B20"/>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5" w15:restartNumberingAfterBreak="0">
    <w:nsid w:val="1DE34403"/>
    <w:multiLevelType w:val="hybridMultilevel"/>
    <w:tmpl w:val="377AC848"/>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15:restartNumberingAfterBreak="0">
    <w:nsid w:val="1E7655A1"/>
    <w:multiLevelType w:val="hybridMultilevel"/>
    <w:tmpl w:val="78AAAB7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EDC0914"/>
    <w:multiLevelType w:val="hybridMultilevel"/>
    <w:tmpl w:val="E830F9D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8" w15:restartNumberingAfterBreak="0">
    <w:nsid w:val="22820FF7"/>
    <w:multiLevelType w:val="hybridMultilevel"/>
    <w:tmpl w:val="4F12D406"/>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9" w15:restartNumberingAfterBreak="0">
    <w:nsid w:val="24BD3211"/>
    <w:multiLevelType w:val="hybridMultilevel"/>
    <w:tmpl w:val="89585B4E"/>
    <w:lvl w:ilvl="0" w:tplc="18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0" w15:restartNumberingAfterBreak="0">
    <w:nsid w:val="3290722A"/>
    <w:multiLevelType w:val="hybridMultilevel"/>
    <w:tmpl w:val="9822C174"/>
    <w:lvl w:ilvl="0" w:tplc="18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 w15:restartNumberingAfterBreak="0">
    <w:nsid w:val="33307C9E"/>
    <w:multiLevelType w:val="hybridMultilevel"/>
    <w:tmpl w:val="F9247424"/>
    <w:lvl w:ilvl="0" w:tplc="10087B7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44B517D"/>
    <w:multiLevelType w:val="hybridMultilevel"/>
    <w:tmpl w:val="CC4C2AE6"/>
    <w:lvl w:ilvl="0" w:tplc="083C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3" w15:restartNumberingAfterBreak="0">
    <w:nsid w:val="42B440BF"/>
    <w:multiLevelType w:val="hybridMultilevel"/>
    <w:tmpl w:val="5742176C"/>
    <w:lvl w:ilvl="0" w:tplc="85ACB6C8">
      <w:start w:val="1"/>
      <w:numFmt w:val="bullet"/>
      <w:lvlText w:val=""/>
      <w:lvlJc w:val="left"/>
      <w:pPr>
        <w:ind w:left="720" w:hanging="360"/>
      </w:pPr>
      <w:rPr>
        <w:rFonts w:ascii="Symbol" w:hAnsi="Symbol" w:hint="default"/>
        <w:sz w:val="28"/>
        <w:szCs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5ED5098"/>
    <w:multiLevelType w:val="hybridMultilevel"/>
    <w:tmpl w:val="711CB122"/>
    <w:lvl w:ilvl="0" w:tplc="E4A06EE8">
      <w:start w:val="1"/>
      <w:numFmt w:val="bullet"/>
      <w:lvlText w:val=""/>
      <w:lvlJc w:val="left"/>
      <w:pPr>
        <w:ind w:left="720" w:hanging="360"/>
      </w:pPr>
      <w:rPr>
        <w:rFonts w:ascii="Symbol" w:hAnsi="Symbol" w:hint="default"/>
        <w:sz w:val="28"/>
        <w:szCs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ADA5ED5"/>
    <w:multiLevelType w:val="hybridMultilevel"/>
    <w:tmpl w:val="D5104098"/>
    <w:lvl w:ilvl="0" w:tplc="18090017">
      <w:start w:val="1"/>
      <w:numFmt w:val="lowerLetter"/>
      <w:lvlText w:val="%1)"/>
      <w:lvlJc w:val="left"/>
      <w:pPr>
        <w:ind w:left="1077" w:hanging="360"/>
      </w:pPr>
      <w:rPr>
        <w:rFonts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6" w15:restartNumberingAfterBreak="0">
    <w:nsid w:val="50DF2EC0"/>
    <w:multiLevelType w:val="hybridMultilevel"/>
    <w:tmpl w:val="4C4EBC7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4E340B4"/>
    <w:multiLevelType w:val="hybridMultilevel"/>
    <w:tmpl w:val="F8242B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8DC45C7"/>
    <w:multiLevelType w:val="hybridMultilevel"/>
    <w:tmpl w:val="31CCAB0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9" w15:restartNumberingAfterBreak="0">
    <w:nsid w:val="5FEE0B4E"/>
    <w:multiLevelType w:val="hybridMultilevel"/>
    <w:tmpl w:val="E48458FC"/>
    <w:lvl w:ilvl="0" w:tplc="18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0" w15:restartNumberingAfterBreak="0">
    <w:nsid w:val="60724715"/>
    <w:multiLevelType w:val="hybridMultilevel"/>
    <w:tmpl w:val="80DAA998"/>
    <w:lvl w:ilvl="0" w:tplc="083C0005">
      <w:start w:val="1"/>
      <w:numFmt w:val="bullet"/>
      <w:lvlText w:val=""/>
      <w:lvlJc w:val="left"/>
      <w:pPr>
        <w:ind w:left="1353" w:hanging="360"/>
      </w:pPr>
      <w:rPr>
        <w:rFonts w:ascii="Wingdings" w:hAnsi="Wingdings" w:hint="default"/>
      </w:rPr>
    </w:lvl>
    <w:lvl w:ilvl="1" w:tplc="18090003">
      <w:start w:val="1"/>
      <w:numFmt w:val="bullet"/>
      <w:lvlText w:val="o"/>
      <w:lvlJc w:val="left"/>
      <w:pPr>
        <w:ind w:left="2073" w:hanging="360"/>
      </w:pPr>
      <w:rPr>
        <w:rFonts w:ascii="Courier New" w:hAnsi="Courier New" w:cs="Courier New" w:hint="default"/>
      </w:rPr>
    </w:lvl>
    <w:lvl w:ilvl="2" w:tplc="18090005" w:tentative="1">
      <w:start w:val="1"/>
      <w:numFmt w:val="bullet"/>
      <w:lvlText w:val=""/>
      <w:lvlJc w:val="left"/>
      <w:pPr>
        <w:ind w:left="2793" w:hanging="360"/>
      </w:pPr>
      <w:rPr>
        <w:rFonts w:ascii="Wingdings" w:hAnsi="Wingdings" w:hint="default"/>
      </w:rPr>
    </w:lvl>
    <w:lvl w:ilvl="3" w:tplc="18090001" w:tentative="1">
      <w:start w:val="1"/>
      <w:numFmt w:val="bullet"/>
      <w:lvlText w:val=""/>
      <w:lvlJc w:val="left"/>
      <w:pPr>
        <w:ind w:left="3513" w:hanging="360"/>
      </w:pPr>
      <w:rPr>
        <w:rFonts w:ascii="Symbol" w:hAnsi="Symbol" w:hint="default"/>
      </w:rPr>
    </w:lvl>
    <w:lvl w:ilvl="4" w:tplc="18090003" w:tentative="1">
      <w:start w:val="1"/>
      <w:numFmt w:val="bullet"/>
      <w:lvlText w:val="o"/>
      <w:lvlJc w:val="left"/>
      <w:pPr>
        <w:ind w:left="4233" w:hanging="360"/>
      </w:pPr>
      <w:rPr>
        <w:rFonts w:ascii="Courier New" w:hAnsi="Courier New" w:cs="Courier New" w:hint="default"/>
      </w:rPr>
    </w:lvl>
    <w:lvl w:ilvl="5" w:tplc="18090005" w:tentative="1">
      <w:start w:val="1"/>
      <w:numFmt w:val="bullet"/>
      <w:lvlText w:val=""/>
      <w:lvlJc w:val="left"/>
      <w:pPr>
        <w:ind w:left="4953" w:hanging="360"/>
      </w:pPr>
      <w:rPr>
        <w:rFonts w:ascii="Wingdings" w:hAnsi="Wingdings" w:hint="default"/>
      </w:rPr>
    </w:lvl>
    <w:lvl w:ilvl="6" w:tplc="18090001" w:tentative="1">
      <w:start w:val="1"/>
      <w:numFmt w:val="bullet"/>
      <w:lvlText w:val=""/>
      <w:lvlJc w:val="left"/>
      <w:pPr>
        <w:ind w:left="5673" w:hanging="360"/>
      </w:pPr>
      <w:rPr>
        <w:rFonts w:ascii="Symbol" w:hAnsi="Symbol" w:hint="default"/>
      </w:rPr>
    </w:lvl>
    <w:lvl w:ilvl="7" w:tplc="18090003" w:tentative="1">
      <w:start w:val="1"/>
      <w:numFmt w:val="bullet"/>
      <w:lvlText w:val="o"/>
      <w:lvlJc w:val="left"/>
      <w:pPr>
        <w:ind w:left="6393" w:hanging="360"/>
      </w:pPr>
      <w:rPr>
        <w:rFonts w:ascii="Courier New" w:hAnsi="Courier New" w:cs="Courier New" w:hint="default"/>
      </w:rPr>
    </w:lvl>
    <w:lvl w:ilvl="8" w:tplc="18090005" w:tentative="1">
      <w:start w:val="1"/>
      <w:numFmt w:val="bullet"/>
      <w:lvlText w:val=""/>
      <w:lvlJc w:val="left"/>
      <w:pPr>
        <w:ind w:left="7113" w:hanging="360"/>
      </w:pPr>
      <w:rPr>
        <w:rFonts w:ascii="Wingdings" w:hAnsi="Wingdings" w:hint="default"/>
      </w:rPr>
    </w:lvl>
  </w:abstractNum>
  <w:abstractNum w:abstractNumId="21" w15:restartNumberingAfterBreak="0">
    <w:nsid w:val="65A24FC1"/>
    <w:multiLevelType w:val="hybridMultilevel"/>
    <w:tmpl w:val="D6C2640E"/>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2" w15:restartNumberingAfterBreak="0">
    <w:nsid w:val="6AB26FE7"/>
    <w:multiLevelType w:val="hybridMultilevel"/>
    <w:tmpl w:val="8FD2EB18"/>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3" w15:restartNumberingAfterBreak="0">
    <w:nsid w:val="6ECD0BAF"/>
    <w:multiLevelType w:val="hybridMultilevel"/>
    <w:tmpl w:val="B2143A6A"/>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4" w15:restartNumberingAfterBreak="0">
    <w:nsid w:val="77F67725"/>
    <w:multiLevelType w:val="hybridMultilevel"/>
    <w:tmpl w:val="87703F66"/>
    <w:lvl w:ilvl="0" w:tplc="18090001">
      <w:start w:val="1"/>
      <w:numFmt w:val="bullet"/>
      <w:lvlText w:val=""/>
      <w:lvlJc w:val="left"/>
      <w:pPr>
        <w:ind w:left="2892" w:hanging="360"/>
      </w:pPr>
      <w:rPr>
        <w:rFonts w:ascii="Symbol" w:hAnsi="Symbol" w:hint="default"/>
      </w:rPr>
    </w:lvl>
    <w:lvl w:ilvl="1" w:tplc="04090003" w:tentative="1">
      <w:start w:val="1"/>
      <w:numFmt w:val="bullet"/>
      <w:lvlText w:val="o"/>
      <w:lvlJc w:val="left"/>
      <w:pPr>
        <w:ind w:left="3612" w:hanging="360"/>
      </w:pPr>
      <w:rPr>
        <w:rFonts w:ascii="Courier New" w:hAnsi="Courier New" w:cs="Courier New" w:hint="default"/>
      </w:rPr>
    </w:lvl>
    <w:lvl w:ilvl="2" w:tplc="04090005" w:tentative="1">
      <w:start w:val="1"/>
      <w:numFmt w:val="bullet"/>
      <w:lvlText w:val=""/>
      <w:lvlJc w:val="left"/>
      <w:pPr>
        <w:ind w:left="4332" w:hanging="360"/>
      </w:pPr>
      <w:rPr>
        <w:rFonts w:ascii="Wingdings" w:hAnsi="Wingdings" w:hint="default"/>
      </w:rPr>
    </w:lvl>
    <w:lvl w:ilvl="3" w:tplc="04090001" w:tentative="1">
      <w:start w:val="1"/>
      <w:numFmt w:val="bullet"/>
      <w:lvlText w:val=""/>
      <w:lvlJc w:val="left"/>
      <w:pPr>
        <w:ind w:left="5052" w:hanging="360"/>
      </w:pPr>
      <w:rPr>
        <w:rFonts w:ascii="Symbol" w:hAnsi="Symbol" w:hint="default"/>
      </w:rPr>
    </w:lvl>
    <w:lvl w:ilvl="4" w:tplc="04090003" w:tentative="1">
      <w:start w:val="1"/>
      <w:numFmt w:val="bullet"/>
      <w:lvlText w:val="o"/>
      <w:lvlJc w:val="left"/>
      <w:pPr>
        <w:ind w:left="5772" w:hanging="360"/>
      </w:pPr>
      <w:rPr>
        <w:rFonts w:ascii="Courier New" w:hAnsi="Courier New" w:cs="Courier New" w:hint="default"/>
      </w:rPr>
    </w:lvl>
    <w:lvl w:ilvl="5" w:tplc="04090005" w:tentative="1">
      <w:start w:val="1"/>
      <w:numFmt w:val="bullet"/>
      <w:lvlText w:val=""/>
      <w:lvlJc w:val="left"/>
      <w:pPr>
        <w:ind w:left="6492" w:hanging="360"/>
      </w:pPr>
      <w:rPr>
        <w:rFonts w:ascii="Wingdings" w:hAnsi="Wingdings" w:hint="default"/>
      </w:rPr>
    </w:lvl>
    <w:lvl w:ilvl="6" w:tplc="04090001" w:tentative="1">
      <w:start w:val="1"/>
      <w:numFmt w:val="bullet"/>
      <w:lvlText w:val=""/>
      <w:lvlJc w:val="left"/>
      <w:pPr>
        <w:ind w:left="7212" w:hanging="360"/>
      </w:pPr>
      <w:rPr>
        <w:rFonts w:ascii="Symbol" w:hAnsi="Symbol" w:hint="default"/>
      </w:rPr>
    </w:lvl>
    <w:lvl w:ilvl="7" w:tplc="04090003" w:tentative="1">
      <w:start w:val="1"/>
      <w:numFmt w:val="bullet"/>
      <w:lvlText w:val="o"/>
      <w:lvlJc w:val="left"/>
      <w:pPr>
        <w:ind w:left="7932" w:hanging="360"/>
      </w:pPr>
      <w:rPr>
        <w:rFonts w:ascii="Courier New" w:hAnsi="Courier New" w:cs="Courier New" w:hint="default"/>
      </w:rPr>
    </w:lvl>
    <w:lvl w:ilvl="8" w:tplc="04090005" w:tentative="1">
      <w:start w:val="1"/>
      <w:numFmt w:val="bullet"/>
      <w:lvlText w:val=""/>
      <w:lvlJc w:val="left"/>
      <w:pPr>
        <w:ind w:left="8652" w:hanging="360"/>
      </w:pPr>
      <w:rPr>
        <w:rFonts w:ascii="Wingdings" w:hAnsi="Wingdings" w:hint="default"/>
      </w:rPr>
    </w:lvl>
  </w:abstractNum>
  <w:abstractNum w:abstractNumId="25" w15:restartNumberingAfterBreak="0">
    <w:nsid w:val="7DA456B4"/>
    <w:multiLevelType w:val="hybridMultilevel"/>
    <w:tmpl w:val="1060A63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86376530">
    <w:abstractNumId w:val="3"/>
  </w:num>
  <w:num w:numId="2" w16cid:durableId="302126731">
    <w:abstractNumId w:val="20"/>
  </w:num>
  <w:num w:numId="3" w16cid:durableId="1749497389">
    <w:abstractNumId w:val="0"/>
  </w:num>
  <w:num w:numId="4" w16cid:durableId="994144763">
    <w:abstractNumId w:val="5"/>
  </w:num>
  <w:num w:numId="5" w16cid:durableId="768427096">
    <w:abstractNumId w:val="12"/>
  </w:num>
  <w:num w:numId="6" w16cid:durableId="1987663898">
    <w:abstractNumId w:val="10"/>
  </w:num>
  <w:num w:numId="7" w16cid:durableId="1926643894">
    <w:abstractNumId w:val="24"/>
  </w:num>
  <w:num w:numId="8" w16cid:durableId="1055348696">
    <w:abstractNumId w:val="9"/>
  </w:num>
  <w:num w:numId="9" w16cid:durableId="1191189504">
    <w:abstractNumId w:val="19"/>
  </w:num>
  <w:num w:numId="10" w16cid:durableId="761757666">
    <w:abstractNumId w:val="15"/>
  </w:num>
  <w:num w:numId="11" w16cid:durableId="1232353224">
    <w:abstractNumId w:val="18"/>
  </w:num>
  <w:num w:numId="12" w16cid:durableId="2060282277">
    <w:abstractNumId w:val="25"/>
  </w:num>
  <w:num w:numId="13" w16cid:durableId="498889173">
    <w:abstractNumId w:val="6"/>
  </w:num>
  <w:num w:numId="14" w16cid:durableId="1634485053">
    <w:abstractNumId w:val="2"/>
  </w:num>
  <w:num w:numId="15" w16cid:durableId="434448079">
    <w:abstractNumId w:val="14"/>
  </w:num>
  <w:num w:numId="16" w16cid:durableId="1708334744">
    <w:abstractNumId w:val="16"/>
  </w:num>
  <w:num w:numId="17" w16cid:durableId="165753774">
    <w:abstractNumId w:val="11"/>
  </w:num>
  <w:num w:numId="18" w16cid:durableId="1524440733">
    <w:abstractNumId w:val="13"/>
  </w:num>
  <w:num w:numId="19" w16cid:durableId="103350447">
    <w:abstractNumId w:val="17"/>
  </w:num>
  <w:num w:numId="20" w16cid:durableId="980308933">
    <w:abstractNumId w:val="7"/>
  </w:num>
  <w:num w:numId="21" w16cid:durableId="1607230925">
    <w:abstractNumId w:val="21"/>
  </w:num>
  <w:num w:numId="22" w16cid:durableId="261455467">
    <w:abstractNumId w:val="4"/>
  </w:num>
  <w:num w:numId="23" w16cid:durableId="962494151">
    <w:abstractNumId w:val="1"/>
  </w:num>
  <w:num w:numId="24" w16cid:durableId="337581786">
    <w:abstractNumId w:val="23"/>
  </w:num>
  <w:num w:numId="25" w16cid:durableId="2124835076">
    <w:abstractNumId w:val="22"/>
  </w:num>
  <w:num w:numId="26" w16cid:durableId="1014842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46"/>
    <w:rsid w:val="000016AC"/>
    <w:rsid w:val="00001E70"/>
    <w:rsid w:val="0000203F"/>
    <w:rsid w:val="00012E85"/>
    <w:rsid w:val="00024311"/>
    <w:rsid w:val="00027ABA"/>
    <w:rsid w:val="00041ED1"/>
    <w:rsid w:val="00042B1D"/>
    <w:rsid w:val="00056662"/>
    <w:rsid w:val="00061364"/>
    <w:rsid w:val="00061557"/>
    <w:rsid w:val="00067965"/>
    <w:rsid w:val="00090083"/>
    <w:rsid w:val="000B3222"/>
    <w:rsid w:val="000C04A9"/>
    <w:rsid w:val="000C3D01"/>
    <w:rsid w:val="000D7E3A"/>
    <w:rsid w:val="000E12D3"/>
    <w:rsid w:val="000E6949"/>
    <w:rsid w:val="000F6682"/>
    <w:rsid w:val="0011475A"/>
    <w:rsid w:val="00127627"/>
    <w:rsid w:val="00160F04"/>
    <w:rsid w:val="00170229"/>
    <w:rsid w:val="00184F21"/>
    <w:rsid w:val="0018713C"/>
    <w:rsid w:val="001907C6"/>
    <w:rsid w:val="00192381"/>
    <w:rsid w:val="00197625"/>
    <w:rsid w:val="001A2B8F"/>
    <w:rsid w:val="001D6F0C"/>
    <w:rsid w:val="001E0C35"/>
    <w:rsid w:val="001F37F3"/>
    <w:rsid w:val="00230CDB"/>
    <w:rsid w:val="00237E0A"/>
    <w:rsid w:val="00242C16"/>
    <w:rsid w:val="00254C9C"/>
    <w:rsid w:val="00262B3A"/>
    <w:rsid w:val="0028232E"/>
    <w:rsid w:val="00283546"/>
    <w:rsid w:val="00286BDF"/>
    <w:rsid w:val="002933B2"/>
    <w:rsid w:val="002A728B"/>
    <w:rsid w:val="002C49D4"/>
    <w:rsid w:val="002D4B26"/>
    <w:rsid w:val="002D5A29"/>
    <w:rsid w:val="002F08DD"/>
    <w:rsid w:val="00302EBA"/>
    <w:rsid w:val="0031669D"/>
    <w:rsid w:val="0033016B"/>
    <w:rsid w:val="003317E0"/>
    <w:rsid w:val="0036592D"/>
    <w:rsid w:val="00367B03"/>
    <w:rsid w:val="00373780"/>
    <w:rsid w:val="0037477A"/>
    <w:rsid w:val="00384612"/>
    <w:rsid w:val="00384ED8"/>
    <w:rsid w:val="003A0DCB"/>
    <w:rsid w:val="003A3EC9"/>
    <w:rsid w:val="003B0C20"/>
    <w:rsid w:val="003B45A3"/>
    <w:rsid w:val="003B713C"/>
    <w:rsid w:val="003C5585"/>
    <w:rsid w:val="003D1EBD"/>
    <w:rsid w:val="003E0F70"/>
    <w:rsid w:val="003E24AB"/>
    <w:rsid w:val="003E5085"/>
    <w:rsid w:val="00427AD1"/>
    <w:rsid w:val="004414E2"/>
    <w:rsid w:val="00471B84"/>
    <w:rsid w:val="004764E4"/>
    <w:rsid w:val="004B2F43"/>
    <w:rsid w:val="004B4A88"/>
    <w:rsid w:val="004D440F"/>
    <w:rsid w:val="004D7D52"/>
    <w:rsid w:val="00501B3A"/>
    <w:rsid w:val="005065BB"/>
    <w:rsid w:val="005122B7"/>
    <w:rsid w:val="00512A3D"/>
    <w:rsid w:val="005265F7"/>
    <w:rsid w:val="00534C66"/>
    <w:rsid w:val="0053730F"/>
    <w:rsid w:val="0055179F"/>
    <w:rsid w:val="00565A6B"/>
    <w:rsid w:val="00580559"/>
    <w:rsid w:val="0059471D"/>
    <w:rsid w:val="005B408E"/>
    <w:rsid w:val="005C7C2A"/>
    <w:rsid w:val="005D5503"/>
    <w:rsid w:val="005D7CB0"/>
    <w:rsid w:val="005E3879"/>
    <w:rsid w:val="00603855"/>
    <w:rsid w:val="006046FF"/>
    <w:rsid w:val="0060674B"/>
    <w:rsid w:val="006148E1"/>
    <w:rsid w:val="00617C9F"/>
    <w:rsid w:val="00622264"/>
    <w:rsid w:val="00622A19"/>
    <w:rsid w:val="006269EB"/>
    <w:rsid w:val="006329FA"/>
    <w:rsid w:val="0063375F"/>
    <w:rsid w:val="00633EA0"/>
    <w:rsid w:val="006422CC"/>
    <w:rsid w:val="00643518"/>
    <w:rsid w:val="006476C7"/>
    <w:rsid w:val="00673FEE"/>
    <w:rsid w:val="006743E7"/>
    <w:rsid w:val="006A5B7F"/>
    <w:rsid w:val="006A671D"/>
    <w:rsid w:val="006B7E0C"/>
    <w:rsid w:val="006C1164"/>
    <w:rsid w:val="006C4372"/>
    <w:rsid w:val="006C6A52"/>
    <w:rsid w:val="006E63C9"/>
    <w:rsid w:val="007053D5"/>
    <w:rsid w:val="0071625B"/>
    <w:rsid w:val="00730038"/>
    <w:rsid w:val="00743BA6"/>
    <w:rsid w:val="0074749E"/>
    <w:rsid w:val="00756E89"/>
    <w:rsid w:val="00767208"/>
    <w:rsid w:val="00782515"/>
    <w:rsid w:val="00796B64"/>
    <w:rsid w:val="007A0760"/>
    <w:rsid w:val="007A57DA"/>
    <w:rsid w:val="007B34FE"/>
    <w:rsid w:val="007D7987"/>
    <w:rsid w:val="007E60C7"/>
    <w:rsid w:val="007F40AD"/>
    <w:rsid w:val="007F47DC"/>
    <w:rsid w:val="007F4B4C"/>
    <w:rsid w:val="007F65A4"/>
    <w:rsid w:val="008126EC"/>
    <w:rsid w:val="00836838"/>
    <w:rsid w:val="0084649D"/>
    <w:rsid w:val="00846802"/>
    <w:rsid w:val="00857827"/>
    <w:rsid w:val="00870541"/>
    <w:rsid w:val="008721E3"/>
    <w:rsid w:val="008738F1"/>
    <w:rsid w:val="00875FC1"/>
    <w:rsid w:val="00876B99"/>
    <w:rsid w:val="0088544D"/>
    <w:rsid w:val="00892A52"/>
    <w:rsid w:val="008940CA"/>
    <w:rsid w:val="00894836"/>
    <w:rsid w:val="008B202B"/>
    <w:rsid w:val="008B7D98"/>
    <w:rsid w:val="008D143E"/>
    <w:rsid w:val="008E06AF"/>
    <w:rsid w:val="00903990"/>
    <w:rsid w:val="009104CB"/>
    <w:rsid w:val="00923946"/>
    <w:rsid w:val="00942C06"/>
    <w:rsid w:val="00945158"/>
    <w:rsid w:val="00952094"/>
    <w:rsid w:val="00972A7A"/>
    <w:rsid w:val="00976B07"/>
    <w:rsid w:val="009B0510"/>
    <w:rsid w:val="009B507E"/>
    <w:rsid w:val="009C3107"/>
    <w:rsid w:val="009C31F5"/>
    <w:rsid w:val="009F3AF6"/>
    <w:rsid w:val="009F7946"/>
    <w:rsid w:val="00A2071A"/>
    <w:rsid w:val="00A247B6"/>
    <w:rsid w:val="00A52CD6"/>
    <w:rsid w:val="00A60AF9"/>
    <w:rsid w:val="00A659AA"/>
    <w:rsid w:val="00A75901"/>
    <w:rsid w:val="00A82792"/>
    <w:rsid w:val="00A86440"/>
    <w:rsid w:val="00A92457"/>
    <w:rsid w:val="00AC7466"/>
    <w:rsid w:val="00AE5F6F"/>
    <w:rsid w:val="00B115E4"/>
    <w:rsid w:val="00B22E49"/>
    <w:rsid w:val="00B271BE"/>
    <w:rsid w:val="00B35487"/>
    <w:rsid w:val="00B4113F"/>
    <w:rsid w:val="00B52B1E"/>
    <w:rsid w:val="00B53243"/>
    <w:rsid w:val="00B6448A"/>
    <w:rsid w:val="00B65AB5"/>
    <w:rsid w:val="00BF5845"/>
    <w:rsid w:val="00C01677"/>
    <w:rsid w:val="00C04EFB"/>
    <w:rsid w:val="00C15C80"/>
    <w:rsid w:val="00C17530"/>
    <w:rsid w:val="00C23EF2"/>
    <w:rsid w:val="00C2575C"/>
    <w:rsid w:val="00C261DA"/>
    <w:rsid w:val="00C26A77"/>
    <w:rsid w:val="00C35663"/>
    <w:rsid w:val="00C41AAC"/>
    <w:rsid w:val="00C460E9"/>
    <w:rsid w:val="00C4745B"/>
    <w:rsid w:val="00C517A7"/>
    <w:rsid w:val="00C5558B"/>
    <w:rsid w:val="00C57F29"/>
    <w:rsid w:val="00C6656C"/>
    <w:rsid w:val="00C7237F"/>
    <w:rsid w:val="00C74F54"/>
    <w:rsid w:val="00C761ED"/>
    <w:rsid w:val="00C81B5D"/>
    <w:rsid w:val="00C84084"/>
    <w:rsid w:val="00C922EE"/>
    <w:rsid w:val="00CA3277"/>
    <w:rsid w:val="00CA3F98"/>
    <w:rsid w:val="00CB6454"/>
    <w:rsid w:val="00CD09D2"/>
    <w:rsid w:val="00CD769D"/>
    <w:rsid w:val="00CF69E3"/>
    <w:rsid w:val="00D03491"/>
    <w:rsid w:val="00D052ED"/>
    <w:rsid w:val="00D15457"/>
    <w:rsid w:val="00D31E6B"/>
    <w:rsid w:val="00D44DF2"/>
    <w:rsid w:val="00D45564"/>
    <w:rsid w:val="00D72CEA"/>
    <w:rsid w:val="00D7719C"/>
    <w:rsid w:val="00D9382B"/>
    <w:rsid w:val="00DA09BC"/>
    <w:rsid w:val="00DB1FF7"/>
    <w:rsid w:val="00DB733D"/>
    <w:rsid w:val="00DC1EF7"/>
    <w:rsid w:val="00DC77B7"/>
    <w:rsid w:val="00DC7E55"/>
    <w:rsid w:val="00DE232A"/>
    <w:rsid w:val="00DF6F7A"/>
    <w:rsid w:val="00E0111B"/>
    <w:rsid w:val="00E17AFE"/>
    <w:rsid w:val="00E239A8"/>
    <w:rsid w:val="00E42685"/>
    <w:rsid w:val="00E929F8"/>
    <w:rsid w:val="00EA486C"/>
    <w:rsid w:val="00EB112B"/>
    <w:rsid w:val="00EB4069"/>
    <w:rsid w:val="00EE5176"/>
    <w:rsid w:val="00EF4C73"/>
    <w:rsid w:val="00F109B1"/>
    <w:rsid w:val="00F11830"/>
    <w:rsid w:val="00F4318A"/>
    <w:rsid w:val="00F544BD"/>
    <w:rsid w:val="00F63F56"/>
    <w:rsid w:val="00F9207A"/>
    <w:rsid w:val="00F93AC4"/>
    <w:rsid w:val="00F95AC0"/>
    <w:rsid w:val="00F96069"/>
    <w:rsid w:val="00FB4316"/>
    <w:rsid w:val="00FB47B9"/>
    <w:rsid w:val="00FB54F4"/>
    <w:rsid w:val="00FD5DF6"/>
    <w:rsid w:val="00FE5208"/>
    <w:rsid w:val="00FE6E9F"/>
    <w:rsid w:val="00FF1D9B"/>
    <w:rsid w:val="00FF42B5"/>
    <w:rsid w:val="00FF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70A71"/>
  <w15:docId w15:val="{FAC16365-0B44-4245-8A15-5F2D7944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66"/>
    <w:pPr>
      <w:spacing w:before="240" w:after="440"/>
    </w:pPr>
    <w:rPr>
      <w:lang w:val="en-IE"/>
    </w:rPr>
  </w:style>
  <w:style w:type="paragraph" w:styleId="Heading1">
    <w:name w:val="heading 1"/>
    <w:basedOn w:val="Normal"/>
    <w:next w:val="Normal"/>
    <w:link w:val="Heading1Char"/>
    <w:uiPriority w:val="9"/>
    <w:qFormat/>
    <w:rsid w:val="009C3107"/>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9C3107"/>
    <w:pPr>
      <w:keepNext/>
      <w:keepLines/>
      <w:spacing w:before="200" w:after="0"/>
      <w:outlineLvl w:val="1"/>
    </w:pPr>
    <w:rPr>
      <w:rFonts w:ascii="Arial" w:eastAsiaTheme="majorEastAsia" w:hAnsi="Arial" w:cstheme="majorBidi"/>
      <w:b/>
      <w:bCs/>
      <w:sz w:val="28"/>
      <w:szCs w:val="26"/>
    </w:rPr>
  </w:style>
  <w:style w:type="paragraph" w:styleId="Heading3">
    <w:name w:val="heading 3"/>
    <w:basedOn w:val="Normal"/>
    <w:next w:val="Normal"/>
    <w:link w:val="Heading3Char"/>
    <w:uiPriority w:val="9"/>
    <w:semiHidden/>
    <w:unhideWhenUsed/>
    <w:qFormat/>
    <w:rsid w:val="009C3107"/>
    <w:pPr>
      <w:keepNext/>
      <w:keepLines/>
      <w:spacing w:before="200" w:after="0"/>
      <w:outlineLvl w:val="2"/>
    </w:pPr>
    <w:rPr>
      <w:rFonts w:ascii="Arial" w:eastAsiaTheme="majorEastAsia" w:hAnsi="Arial"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107"/>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9C3107"/>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semiHidden/>
    <w:rsid w:val="009C3107"/>
    <w:rPr>
      <w:rFonts w:ascii="Arial" w:eastAsiaTheme="majorEastAsia" w:hAnsi="Arial" w:cstheme="majorBidi"/>
      <w:b/>
      <w:bCs/>
      <w:sz w:val="28"/>
    </w:rPr>
  </w:style>
  <w:style w:type="paragraph" w:styleId="ListParagraph">
    <w:name w:val="List Paragraph"/>
    <w:basedOn w:val="Normal"/>
    <w:uiPriority w:val="34"/>
    <w:qFormat/>
    <w:rsid w:val="009F7946"/>
    <w:pPr>
      <w:widowControl w:val="0"/>
      <w:spacing w:before="0" w:after="200"/>
      <w:ind w:left="720"/>
      <w:contextualSpacing/>
    </w:pPr>
    <w:rPr>
      <w:lang w:val="en-US"/>
    </w:rPr>
  </w:style>
  <w:style w:type="paragraph" w:styleId="Header">
    <w:name w:val="header"/>
    <w:basedOn w:val="Normal"/>
    <w:link w:val="HeaderChar"/>
    <w:uiPriority w:val="99"/>
    <w:unhideWhenUsed/>
    <w:rsid w:val="009F7946"/>
    <w:pPr>
      <w:widowControl w:val="0"/>
      <w:tabs>
        <w:tab w:val="center" w:pos="4513"/>
        <w:tab w:val="right" w:pos="9026"/>
      </w:tabs>
      <w:spacing w:before="0" w:after="0" w:line="240" w:lineRule="auto"/>
    </w:pPr>
    <w:rPr>
      <w:lang w:val="en-US"/>
    </w:rPr>
  </w:style>
  <w:style w:type="character" w:customStyle="1" w:styleId="HeaderChar">
    <w:name w:val="Header Char"/>
    <w:basedOn w:val="DefaultParagraphFont"/>
    <w:link w:val="Header"/>
    <w:uiPriority w:val="99"/>
    <w:rsid w:val="009F7946"/>
    <w:rPr>
      <w:lang w:val="en-US"/>
    </w:rPr>
  </w:style>
  <w:style w:type="paragraph" w:styleId="Footer">
    <w:name w:val="footer"/>
    <w:basedOn w:val="Normal"/>
    <w:link w:val="FooterChar"/>
    <w:uiPriority w:val="99"/>
    <w:unhideWhenUsed/>
    <w:rsid w:val="009F7946"/>
    <w:pPr>
      <w:widowControl w:val="0"/>
      <w:tabs>
        <w:tab w:val="center" w:pos="4513"/>
        <w:tab w:val="right" w:pos="9026"/>
      </w:tabs>
      <w:spacing w:before="0" w:after="0" w:line="240" w:lineRule="auto"/>
    </w:pPr>
    <w:rPr>
      <w:lang w:val="en-US"/>
    </w:rPr>
  </w:style>
  <w:style w:type="character" w:customStyle="1" w:styleId="FooterChar">
    <w:name w:val="Footer Char"/>
    <w:basedOn w:val="DefaultParagraphFont"/>
    <w:link w:val="Footer"/>
    <w:uiPriority w:val="99"/>
    <w:rsid w:val="009F7946"/>
    <w:rPr>
      <w:lang w:val="en-US"/>
    </w:rPr>
  </w:style>
  <w:style w:type="paragraph" w:styleId="NoSpacing">
    <w:name w:val="No Spacing"/>
    <w:uiPriority w:val="1"/>
    <w:qFormat/>
    <w:rsid w:val="009F7946"/>
    <w:pPr>
      <w:widowControl w:val="0"/>
      <w:spacing w:after="0" w:line="240" w:lineRule="auto"/>
    </w:pPr>
    <w:rPr>
      <w:lang w:val="en-US"/>
    </w:rPr>
  </w:style>
  <w:style w:type="character" w:styleId="Hyperlink">
    <w:name w:val="Hyperlink"/>
    <w:basedOn w:val="DefaultParagraphFont"/>
    <w:uiPriority w:val="99"/>
    <w:unhideWhenUsed/>
    <w:rsid w:val="009F7946"/>
    <w:rPr>
      <w:color w:val="0000FF" w:themeColor="hyperlink"/>
      <w:u w:val="single"/>
    </w:rPr>
  </w:style>
  <w:style w:type="paragraph" w:styleId="BalloonText">
    <w:name w:val="Balloon Text"/>
    <w:basedOn w:val="Normal"/>
    <w:link w:val="BalloonTextChar"/>
    <w:uiPriority w:val="99"/>
    <w:semiHidden/>
    <w:unhideWhenUsed/>
    <w:rsid w:val="009F794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946"/>
    <w:rPr>
      <w:rFonts w:ascii="Tahoma" w:hAnsi="Tahoma" w:cs="Tahoma"/>
      <w:sz w:val="16"/>
      <w:szCs w:val="16"/>
    </w:rPr>
  </w:style>
  <w:style w:type="character" w:styleId="CommentReference">
    <w:name w:val="annotation reference"/>
    <w:basedOn w:val="DefaultParagraphFont"/>
    <w:uiPriority w:val="99"/>
    <w:semiHidden/>
    <w:unhideWhenUsed/>
    <w:rsid w:val="006148E1"/>
    <w:rPr>
      <w:sz w:val="16"/>
      <w:szCs w:val="16"/>
    </w:rPr>
  </w:style>
  <w:style w:type="paragraph" w:styleId="CommentText">
    <w:name w:val="annotation text"/>
    <w:basedOn w:val="Normal"/>
    <w:link w:val="CommentTextChar"/>
    <w:uiPriority w:val="99"/>
    <w:unhideWhenUsed/>
    <w:rsid w:val="006148E1"/>
    <w:pPr>
      <w:spacing w:line="240" w:lineRule="auto"/>
    </w:pPr>
    <w:rPr>
      <w:sz w:val="20"/>
      <w:szCs w:val="20"/>
    </w:rPr>
  </w:style>
  <w:style w:type="character" w:customStyle="1" w:styleId="CommentTextChar">
    <w:name w:val="Comment Text Char"/>
    <w:basedOn w:val="DefaultParagraphFont"/>
    <w:link w:val="CommentText"/>
    <w:uiPriority w:val="99"/>
    <w:rsid w:val="006148E1"/>
    <w:rPr>
      <w:sz w:val="20"/>
      <w:szCs w:val="20"/>
    </w:rPr>
  </w:style>
  <w:style w:type="paragraph" w:styleId="CommentSubject">
    <w:name w:val="annotation subject"/>
    <w:basedOn w:val="CommentText"/>
    <w:next w:val="CommentText"/>
    <w:link w:val="CommentSubjectChar"/>
    <w:uiPriority w:val="99"/>
    <w:semiHidden/>
    <w:unhideWhenUsed/>
    <w:rsid w:val="006148E1"/>
    <w:rPr>
      <w:b/>
      <w:bCs/>
    </w:rPr>
  </w:style>
  <w:style w:type="character" w:customStyle="1" w:styleId="CommentSubjectChar">
    <w:name w:val="Comment Subject Char"/>
    <w:basedOn w:val="CommentTextChar"/>
    <w:link w:val="CommentSubject"/>
    <w:uiPriority w:val="99"/>
    <w:semiHidden/>
    <w:rsid w:val="006148E1"/>
    <w:rPr>
      <w:b/>
      <w:bCs/>
      <w:sz w:val="20"/>
      <w:szCs w:val="20"/>
    </w:rPr>
  </w:style>
  <w:style w:type="paragraph" w:styleId="Revision">
    <w:name w:val="Revision"/>
    <w:hidden/>
    <w:uiPriority w:val="99"/>
    <w:semiHidden/>
    <w:rsid w:val="00042B1D"/>
    <w:pPr>
      <w:spacing w:after="0" w:line="240" w:lineRule="auto"/>
    </w:pPr>
  </w:style>
  <w:style w:type="paragraph" w:customStyle="1" w:styleId="Default">
    <w:name w:val="Default"/>
    <w:rsid w:val="006E63C9"/>
    <w:pPr>
      <w:autoSpaceDE w:val="0"/>
      <w:autoSpaceDN w:val="0"/>
      <w:adjustRightInd w:val="0"/>
      <w:spacing w:after="0" w:line="240" w:lineRule="auto"/>
    </w:pPr>
    <w:rPr>
      <w:rFonts w:ascii="Arial" w:hAnsi="Arial" w:cs="Arial"/>
      <w:color w:val="000000"/>
      <w:sz w:val="24"/>
      <w:szCs w:val="24"/>
      <w:lang w:val="en-IE"/>
    </w:rPr>
  </w:style>
  <w:style w:type="character" w:styleId="PlaceholderText">
    <w:name w:val="Placeholder Text"/>
    <w:basedOn w:val="DefaultParagraphFont"/>
    <w:uiPriority w:val="99"/>
    <w:semiHidden/>
    <w:rsid w:val="002D5A29"/>
    <w:rPr>
      <w:color w:val="808080"/>
    </w:rPr>
  </w:style>
  <w:style w:type="table" w:styleId="TableGrid">
    <w:name w:val="Table Grid"/>
    <w:basedOn w:val="TableNormal"/>
    <w:uiPriority w:val="59"/>
    <w:rsid w:val="00441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2CD6"/>
    <w:rPr>
      <w:color w:val="605E5C"/>
      <w:shd w:val="clear" w:color="auto" w:fill="E1DFDD"/>
    </w:rPr>
  </w:style>
  <w:style w:type="character" w:styleId="FollowedHyperlink">
    <w:name w:val="FollowedHyperlink"/>
    <w:basedOn w:val="DefaultParagraphFont"/>
    <w:uiPriority w:val="99"/>
    <w:semiHidden/>
    <w:unhideWhenUsed/>
    <w:rsid w:val="00DB73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4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32BD6-E37B-49EB-BC69-C57464CD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Conor Berkery</dc:creator>
  <cp:lastModifiedBy>Aideen Bugler (Pensions Authority)</cp:lastModifiedBy>
  <cp:revision>3</cp:revision>
  <cp:lastPrinted>2022-02-02T12:06:00Z</cp:lastPrinted>
  <dcterms:created xsi:type="dcterms:W3CDTF">2026-04-21T14:16:00Z</dcterms:created>
  <dcterms:modified xsi:type="dcterms:W3CDTF">2026-04-21T14:18:00Z</dcterms:modified>
</cp:coreProperties>
</file>