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3C70" w14:textId="77777777" w:rsidR="005D2A5B" w:rsidRDefault="005D2A5B" w:rsidP="005D2A5B">
      <w:pPr>
        <w:spacing w:after="240" w:line="276" w:lineRule="auto"/>
        <w:jc w:val="center"/>
        <w:rPr>
          <w:rFonts w:ascii="Arial" w:hAnsi="Arial" w:cs="Arial"/>
          <w:b/>
          <w:bCs/>
          <w:sz w:val="24"/>
          <w:szCs w:val="24"/>
        </w:rPr>
      </w:pPr>
    </w:p>
    <w:p w14:paraId="4111F229" w14:textId="108D6D72" w:rsidR="005D2A5B" w:rsidRDefault="005D2A5B" w:rsidP="005D2A5B">
      <w:pPr>
        <w:spacing w:after="240" w:line="276" w:lineRule="auto"/>
        <w:jc w:val="center"/>
        <w:rPr>
          <w:rFonts w:ascii="Arial" w:hAnsi="Arial" w:cs="Arial"/>
          <w:b/>
          <w:bCs/>
          <w:sz w:val="24"/>
          <w:szCs w:val="24"/>
        </w:rPr>
      </w:pPr>
    </w:p>
    <w:p w14:paraId="1CAC76DF" w14:textId="1F59154B" w:rsidR="00DA510E" w:rsidRDefault="00DA510E" w:rsidP="005D2A5B">
      <w:pPr>
        <w:spacing w:after="240" w:line="276" w:lineRule="auto"/>
        <w:jc w:val="center"/>
        <w:rPr>
          <w:rFonts w:ascii="Arial" w:hAnsi="Arial" w:cs="Arial"/>
          <w:b/>
          <w:bCs/>
          <w:sz w:val="24"/>
          <w:szCs w:val="24"/>
        </w:rPr>
      </w:pPr>
    </w:p>
    <w:p w14:paraId="37928E47" w14:textId="0C68FDD5" w:rsidR="00DA510E" w:rsidRDefault="00DA510E" w:rsidP="005D2A5B">
      <w:pPr>
        <w:spacing w:after="240" w:line="276" w:lineRule="auto"/>
        <w:jc w:val="center"/>
        <w:rPr>
          <w:rFonts w:ascii="Arial" w:hAnsi="Arial" w:cs="Arial"/>
          <w:b/>
          <w:bCs/>
          <w:sz w:val="24"/>
          <w:szCs w:val="24"/>
        </w:rPr>
      </w:pPr>
    </w:p>
    <w:p w14:paraId="32DE8529" w14:textId="1DA732E3" w:rsidR="00DA510E" w:rsidRDefault="00DA510E" w:rsidP="005D2A5B">
      <w:pPr>
        <w:spacing w:after="240" w:line="276" w:lineRule="auto"/>
        <w:jc w:val="center"/>
        <w:rPr>
          <w:rFonts w:ascii="Arial" w:hAnsi="Arial" w:cs="Arial"/>
          <w:b/>
          <w:bCs/>
          <w:sz w:val="24"/>
          <w:szCs w:val="24"/>
        </w:rPr>
      </w:pPr>
    </w:p>
    <w:p w14:paraId="32EC0C35" w14:textId="77777777" w:rsidR="00DA510E" w:rsidRDefault="00DA510E" w:rsidP="005D2A5B">
      <w:pPr>
        <w:spacing w:after="240" w:line="276" w:lineRule="auto"/>
        <w:jc w:val="center"/>
        <w:rPr>
          <w:rFonts w:ascii="Arial" w:hAnsi="Arial" w:cs="Arial"/>
          <w:b/>
          <w:bCs/>
          <w:sz w:val="24"/>
          <w:szCs w:val="24"/>
        </w:rPr>
      </w:pPr>
    </w:p>
    <w:p w14:paraId="0CECDFC4" w14:textId="77777777" w:rsidR="00DA510E" w:rsidRDefault="00DA510E" w:rsidP="00DA510E">
      <w:pPr>
        <w:spacing w:after="0" w:line="240" w:lineRule="auto"/>
        <w:jc w:val="center"/>
        <w:rPr>
          <w:rFonts w:ascii="Arial" w:hAnsi="Arial" w:cs="Arial"/>
          <w:b/>
          <w:bCs/>
          <w:sz w:val="48"/>
          <w:szCs w:val="48"/>
        </w:rPr>
      </w:pPr>
    </w:p>
    <w:p w14:paraId="1F520A8A" w14:textId="77777777" w:rsidR="00DA510E" w:rsidRDefault="00DA510E" w:rsidP="00DA510E">
      <w:pPr>
        <w:spacing w:after="0" w:line="240" w:lineRule="auto"/>
        <w:jc w:val="center"/>
        <w:rPr>
          <w:rFonts w:ascii="Arial" w:hAnsi="Arial" w:cs="Arial"/>
          <w:b/>
          <w:bCs/>
          <w:sz w:val="48"/>
          <w:szCs w:val="48"/>
        </w:rPr>
      </w:pPr>
    </w:p>
    <w:p w14:paraId="28E8B5EF" w14:textId="3CFDFA91" w:rsidR="005D2A5B" w:rsidRDefault="005D2A5B" w:rsidP="00DA510E">
      <w:pPr>
        <w:spacing w:after="0" w:line="240" w:lineRule="auto"/>
        <w:jc w:val="center"/>
        <w:rPr>
          <w:rFonts w:ascii="Arial" w:hAnsi="Arial" w:cs="Arial"/>
          <w:b/>
          <w:bCs/>
          <w:sz w:val="48"/>
          <w:szCs w:val="48"/>
        </w:rPr>
      </w:pPr>
      <w:r w:rsidRPr="00DA510E">
        <w:rPr>
          <w:rFonts w:ascii="Arial" w:hAnsi="Arial" w:cs="Arial"/>
          <w:b/>
          <w:bCs/>
          <w:sz w:val="48"/>
          <w:szCs w:val="48"/>
        </w:rPr>
        <w:t>FAQ</w:t>
      </w:r>
      <w:r w:rsidR="00DA510E">
        <w:rPr>
          <w:rFonts w:ascii="Arial" w:hAnsi="Arial" w:cs="Arial"/>
          <w:b/>
          <w:bCs/>
          <w:sz w:val="48"/>
          <w:szCs w:val="48"/>
        </w:rPr>
        <w:t>s</w:t>
      </w:r>
      <w:r w:rsidRPr="00DA510E">
        <w:rPr>
          <w:rFonts w:ascii="Arial" w:hAnsi="Arial" w:cs="Arial"/>
          <w:b/>
          <w:bCs/>
          <w:sz w:val="48"/>
          <w:szCs w:val="48"/>
        </w:rPr>
        <w:t xml:space="preserve"> </w:t>
      </w:r>
      <w:r w:rsidR="003D7C3F">
        <w:rPr>
          <w:rFonts w:ascii="Arial" w:hAnsi="Arial" w:cs="Arial"/>
          <w:b/>
          <w:bCs/>
          <w:sz w:val="48"/>
          <w:szCs w:val="48"/>
        </w:rPr>
        <w:t>on</w:t>
      </w:r>
      <w:r w:rsidR="003D7C3F" w:rsidRPr="00DA510E">
        <w:rPr>
          <w:rFonts w:ascii="Arial" w:hAnsi="Arial" w:cs="Arial"/>
          <w:b/>
          <w:bCs/>
          <w:sz w:val="48"/>
          <w:szCs w:val="48"/>
        </w:rPr>
        <w:t xml:space="preserve"> </w:t>
      </w:r>
      <w:r w:rsidR="003D7C3F">
        <w:rPr>
          <w:rFonts w:ascii="Arial" w:hAnsi="Arial" w:cs="Arial"/>
          <w:b/>
          <w:bCs/>
          <w:sz w:val="48"/>
          <w:szCs w:val="48"/>
        </w:rPr>
        <w:t>investment</w:t>
      </w:r>
      <w:r w:rsidR="003D7C3F" w:rsidRPr="00DA510E">
        <w:rPr>
          <w:rFonts w:ascii="Arial" w:hAnsi="Arial" w:cs="Arial"/>
          <w:b/>
          <w:bCs/>
          <w:sz w:val="48"/>
          <w:szCs w:val="48"/>
        </w:rPr>
        <w:t xml:space="preserve"> </w:t>
      </w:r>
      <w:r w:rsidR="003D7C3F">
        <w:rPr>
          <w:rFonts w:ascii="Arial" w:hAnsi="Arial" w:cs="Arial"/>
          <w:b/>
          <w:bCs/>
          <w:sz w:val="48"/>
          <w:szCs w:val="48"/>
        </w:rPr>
        <w:t>and</w:t>
      </w:r>
      <w:r w:rsidR="003D7C3F" w:rsidRPr="00DA510E">
        <w:rPr>
          <w:rFonts w:ascii="Arial" w:hAnsi="Arial" w:cs="Arial"/>
          <w:b/>
          <w:bCs/>
          <w:sz w:val="48"/>
          <w:szCs w:val="48"/>
        </w:rPr>
        <w:t xml:space="preserve"> </w:t>
      </w:r>
      <w:r w:rsidR="003D7C3F">
        <w:rPr>
          <w:rFonts w:ascii="Arial" w:hAnsi="Arial" w:cs="Arial"/>
          <w:b/>
          <w:bCs/>
          <w:sz w:val="48"/>
          <w:szCs w:val="48"/>
        </w:rPr>
        <w:t>borrowing rules</w:t>
      </w:r>
      <w:r w:rsidR="00DA510E">
        <w:rPr>
          <w:rFonts w:ascii="Arial" w:hAnsi="Arial" w:cs="Arial"/>
          <w:b/>
          <w:bCs/>
          <w:sz w:val="48"/>
          <w:szCs w:val="48"/>
        </w:rPr>
        <w:t xml:space="preserve"> </w:t>
      </w:r>
      <w:r w:rsidR="003D7C3F">
        <w:rPr>
          <w:rFonts w:ascii="Arial" w:hAnsi="Arial" w:cs="Arial"/>
          <w:b/>
          <w:bCs/>
          <w:sz w:val="48"/>
          <w:szCs w:val="48"/>
        </w:rPr>
        <w:t>and</w:t>
      </w:r>
      <w:r w:rsidR="003D7C3F" w:rsidRPr="00DA510E">
        <w:rPr>
          <w:rFonts w:ascii="Arial" w:hAnsi="Arial" w:cs="Arial"/>
          <w:b/>
          <w:bCs/>
          <w:sz w:val="48"/>
          <w:szCs w:val="48"/>
        </w:rPr>
        <w:t xml:space="preserve"> </w:t>
      </w:r>
      <w:r w:rsidR="003D7C3F">
        <w:rPr>
          <w:rFonts w:ascii="Arial" w:hAnsi="Arial" w:cs="Arial"/>
          <w:b/>
          <w:bCs/>
          <w:sz w:val="48"/>
          <w:szCs w:val="48"/>
        </w:rPr>
        <w:t>derogations for</w:t>
      </w:r>
      <w:r w:rsidR="00DA510E" w:rsidRPr="00DA510E">
        <w:rPr>
          <w:rFonts w:ascii="Arial" w:hAnsi="Arial" w:cs="Arial"/>
          <w:b/>
          <w:bCs/>
          <w:sz w:val="48"/>
          <w:szCs w:val="48"/>
        </w:rPr>
        <w:t xml:space="preserve"> </w:t>
      </w:r>
      <w:r w:rsidR="003D7C3F">
        <w:rPr>
          <w:rFonts w:ascii="Arial" w:hAnsi="Arial" w:cs="Arial"/>
          <w:b/>
          <w:bCs/>
          <w:sz w:val="48"/>
          <w:szCs w:val="48"/>
        </w:rPr>
        <w:t>one-member arrangements</w:t>
      </w:r>
      <w:r w:rsidR="00A4067C">
        <w:rPr>
          <w:rFonts w:ascii="Arial" w:hAnsi="Arial" w:cs="Arial"/>
          <w:b/>
          <w:bCs/>
          <w:sz w:val="48"/>
          <w:szCs w:val="48"/>
        </w:rPr>
        <w:t xml:space="preserve"> (OMAs)</w:t>
      </w:r>
    </w:p>
    <w:p w14:paraId="18C2B0EC" w14:textId="000A0257" w:rsidR="00DA510E" w:rsidRDefault="00DA510E" w:rsidP="00DA510E">
      <w:pPr>
        <w:spacing w:after="0" w:line="240" w:lineRule="auto"/>
        <w:jc w:val="center"/>
        <w:rPr>
          <w:rFonts w:ascii="Arial" w:hAnsi="Arial" w:cs="Arial"/>
          <w:b/>
          <w:bCs/>
          <w:sz w:val="48"/>
          <w:szCs w:val="48"/>
        </w:rPr>
      </w:pPr>
    </w:p>
    <w:p w14:paraId="1B08645A" w14:textId="2BFE92A3" w:rsidR="00DA510E" w:rsidRDefault="00DA510E" w:rsidP="00DA510E">
      <w:pPr>
        <w:spacing w:after="0" w:line="240" w:lineRule="auto"/>
        <w:jc w:val="center"/>
        <w:rPr>
          <w:rFonts w:ascii="Arial" w:hAnsi="Arial" w:cs="Arial"/>
          <w:b/>
          <w:bCs/>
          <w:sz w:val="48"/>
          <w:szCs w:val="48"/>
        </w:rPr>
      </w:pPr>
    </w:p>
    <w:p w14:paraId="3928AF5F" w14:textId="68DCB4D0" w:rsidR="00DA510E" w:rsidRDefault="00DA510E" w:rsidP="00DA510E">
      <w:pPr>
        <w:spacing w:after="0" w:line="240" w:lineRule="auto"/>
        <w:jc w:val="center"/>
        <w:rPr>
          <w:rFonts w:ascii="Arial" w:hAnsi="Arial" w:cs="Arial"/>
          <w:b/>
          <w:bCs/>
          <w:sz w:val="48"/>
          <w:szCs w:val="48"/>
        </w:rPr>
      </w:pPr>
    </w:p>
    <w:p w14:paraId="76117F94" w14:textId="18583FD0" w:rsidR="00DA510E" w:rsidRDefault="00DA510E" w:rsidP="00DA510E">
      <w:pPr>
        <w:spacing w:after="0" w:line="240" w:lineRule="auto"/>
        <w:jc w:val="center"/>
        <w:rPr>
          <w:rFonts w:ascii="Arial" w:hAnsi="Arial" w:cs="Arial"/>
          <w:b/>
          <w:bCs/>
          <w:sz w:val="48"/>
          <w:szCs w:val="48"/>
        </w:rPr>
      </w:pPr>
    </w:p>
    <w:p w14:paraId="0C94C989" w14:textId="43043E5F" w:rsidR="00DA510E" w:rsidRDefault="00DA510E" w:rsidP="00DA510E">
      <w:pPr>
        <w:spacing w:after="0" w:line="240" w:lineRule="auto"/>
        <w:jc w:val="center"/>
        <w:rPr>
          <w:rFonts w:ascii="Arial" w:hAnsi="Arial" w:cs="Arial"/>
          <w:b/>
          <w:bCs/>
          <w:sz w:val="48"/>
          <w:szCs w:val="48"/>
        </w:rPr>
      </w:pPr>
    </w:p>
    <w:p w14:paraId="14D9A5CB" w14:textId="52EF63B8" w:rsidR="00DA510E" w:rsidRDefault="00DA510E" w:rsidP="00DA510E">
      <w:pPr>
        <w:spacing w:after="0" w:line="240" w:lineRule="auto"/>
        <w:jc w:val="center"/>
        <w:rPr>
          <w:rFonts w:ascii="Arial" w:hAnsi="Arial" w:cs="Arial"/>
          <w:b/>
          <w:bCs/>
          <w:sz w:val="48"/>
          <w:szCs w:val="48"/>
        </w:rPr>
      </w:pPr>
    </w:p>
    <w:p w14:paraId="44D16FD2" w14:textId="77777777" w:rsidR="00393797" w:rsidRDefault="00393797" w:rsidP="00DA510E">
      <w:pPr>
        <w:spacing w:after="0" w:line="240" w:lineRule="auto"/>
        <w:jc w:val="center"/>
        <w:rPr>
          <w:rFonts w:ascii="Arial" w:hAnsi="Arial" w:cs="Arial"/>
          <w:b/>
          <w:bCs/>
          <w:sz w:val="48"/>
          <w:szCs w:val="48"/>
        </w:rPr>
      </w:pPr>
    </w:p>
    <w:p w14:paraId="2BFF2908" w14:textId="77777777" w:rsidR="00DA510E" w:rsidRPr="00DA510E" w:rsidRDefault="00DA510E" w:rsidP="00DA510E">
      <w:pPr>
        <w:spacing w:after="0" w:line="240" w:lineRule="auto"/>
        <w:jc w:val="center"/>
        <w:rPr>
          <w:rFonts w:ascii="Arial" w:hAnsi="Arial" w:cs="Arial"/>
          <w:b/>
          <w:bCs/>
          <w:sz w:val="32"/>
          <w:szCs w:val="32"/>
        </w:rPr>
      </w:pPr>
    </w:p>
    <w:tbl>
      <w:tblPr>
        <w:tblStyle w:val="TableGrid"/>
        <w:tblW w:w="0" w:type="auto"/>
        <w:tblLook w:val="04A0" w:firstRow="1" w:lastRow="0" w:firstColumn="1" w:lastColumn="0" w:noHBand="0" w:noVBand="1"/>
      </w:tblPr>
      <w:tblGrid>
        <w:gridCol w:w="8996"/>
      </w:tblGrid>
      <w:tr w:rsidR="00DA510E" w:rsidRPr="00DA510E" w14:paraId="1A765225" w14:textId="77777777" w:rsidTr="00DA510E">
        <w:tc>
          <w:tcPr>
            <w:tcW w:w="9016" w:type="dxa"/>
            <w:tcBorders>
              <w:top w:val="single" w:sz="12" w:space="0" w:color="auto"/>
              <w:left w:val="single" w:sz="12" w:space="0" w:color="auto"/>
              <w:bottom w:val="single" w:sz="12" w:space="0" w:color="auto"/>
              <w:right w:val="single" w:sz="12" w:space="0" w:color="auto"/>
            </w:tcBorders>
          </w:tcPr>
          <w:p w14:paraId="74F676BB" w14:textId="77777777" w:rsidR="00DA510E" w:rsidRPr="00DA510E" w:rsidRDefault="00DA510E" w:rsidP="00DA510E">
            <w:pPr>
              <w:spacing w:line="276" w:lineRule="auto"/>
              <w:jc w:val="center"/>
              <w:rPr>
                <w:rFonts w:ascii="Arial" w:hAnsi="Arial" w:cs="Arial"/>
                <w:b/>
                <w:bCs/>
                <w:sz w:val="24"/>
                <w:szCs w:val="24"/>
              </w:rPr>
            </w:pPr>
          </w:p>
          <w:p w14:paraId="2E35D933" w14:textId="437AB84E" w:rsidR="00DA510E" w:rsidRPr="00DA510E" w:rsidRDefault="00DA510E" w:rsidP="00704D0D">
            <w:pPr>
              <w:spacing w:line="276" w:lineRule="auto"/>
              <w:ind w:right="169"/>
              <w:jc w:val="both"/>
              <w:rPr>
                <w:rFonts w:ascii="Arial" w:hAnsi="Arial" w:cs="Arial"/>
                <w:b/>
                <w:iCs/>
                <w:sz w:val="24"/>
                <w:szCs w:val="24"/>
              </w:rPr>
            </w:pPr>
            <w:r w:rsidRPr="00DA510E">
              <w:rPr>
                <w:rFonts w:ascii="Arial" w:hAnsi="Arial" w:cs="Arial"/>
                <w:b/>
                <w:iCs/>
                <w:sz w:val="24"/>
                <w:szCs w:val="24"/>
              </w:rPr>
              <w:t>Disclaimer</w:t>
            </w:r>
          </w:p>
          <w:p w14:paraId="476BDEA4" w14:textId="77777777" w:rsidR="00393797" w:rsidRPr="00393797" w:rsidRDefault="00393797" w:rsidP="00393797">
            <w:pPr>
              <w:spacing w:line="276" w:lineRule="auto"/>
              <w:ind w:left="164" w:right="169"/>
              <w:jc w:val="both"/>
              <w:rPr>
                <w:rFonts w:ascii="Arial" w:hAnsi="Arial" w:cs="Arial"/>
                <w:bCs/>
                <w:iCs/>
                <w:sz w:val="24"/>
                <w:szCs w:val="24"/>
              </w:rPr>
            </w:pPr>
          </w:p>
          <w:p w14:paraId="1D1DC75F" w14:textId="3C4F63D3" w:rsidR="00DA510E" w:rsidRPr="00775D89" w:rsidRDefault="00393797" w:rsidP="00775D89">
            <w:pPr>
              <w:spacing w:line="276" w:lineRule="auto"/>
              <w:jc w:val="both"/>
              <w:rPr>
                <w:rFonts w:ascii="Arial" w:hAnsi="Arial" w:cs="Arial"/>
                <w:bCs/>
                <w:sz w:val="24"/>
                <w:szCs w:val="24"/>
              </w:rPr>
            </w:pPr>
            <w:r w:rsidRPr="00FB1992">
              <w:rPr>
                <w:rFonts w:ascii="Arial" w:hAnsi="Arial" w:cs="Arial"/>
                <w:iCs/>
                <w:sz w:val="24"/>
                <w:szCs w:val="24"/>
              </w:rPr>
              <w:t xml:space="preserve">The Pensions Authority have made every effort to ensure that this document is correct. However, no liability whatsoever is accepted by the Pensions Authority, its servants or agents for any errors or omissions in the information contained in this document or for any loss occasioned to any person acting or refraining from acting </w:t>
            </w:r>
            <w:proofErr w:type="gramStart"/>
            <w:r w:rsidRPr="00FB1992">
              <w:rPr>
                <w:rFonts w:ascii="Arial" w:hAnsi="Arial" w:cs="Arial"/>
                <w:iCs/>
                <w:sz w:val="24"/>
                <w:szCs w:val="24"/>
              </w:rPr>
              <w:t>as a result of</w:t>
            </w:r>
            <w:proofErr w:type="gramEnd"/>
            <w:r w:rsidRPr="00FB1992">
              <w:rPr>
                <w:rFonts w:ascii="Arial" w:hAnsi="Arial" w:cs="Arial"/>
                <w:iCs/>
                <w:sz w:val="24"/>
                <w:szCs w:val="24"/>
              </w:rPr>
              <w:t xml:space="preserve"> the information in this document</w:t>
            </w:r>
            <w:r w:rsidRPr="00775D89">
              <w:rPr>
                <w:rFonts w:ascii="Arial" w:hAnsi="Arial" w:cs="Arial"/>
                <w:iCs/>
                <w:sz w:val="24"/>
                <w:szCs w:val="24"/>
              </w:rPr>
              <w:t>.</w:t>
            </w:r>
          </w:p>
        </w:tc>
      </w:tr>
    </w:tbl>
    <w:p w14:paraId="60FB9A3D" w14:textId="521145F0" w:rsidR="005D2A5B" w:rsidRDefault="005D2A5B" w:rsidP="005D2A5B">
      <w:pPr>
        <w:spacing w:after="240" w:line="276" w:lineRule="auto"/>
        <w:jc w:val="center"/>
        <w:rPr>
          <w:rFonts w:ascii="Arial" w:hAnsi="Arial" w:cs="Arial"/>
          <w:b/>
          <w:bCs/>
          <w:sz w:val="24"/>
          <w:szCs w:val="24"/>
        </w:rPr>
        <w:sectPr w:rsidR="005D2A5B">
          <w:headerReference w:type="default" r:id="rId8"/>
          <w:footerReference w:type="default" r:id="rId9"/>
          <w:pgSz w:w="11906" w:h="16838"/>
          <w:pgMar w:top="1440" w:right="1440" w:bottom="1440" w:left="1440" w:header="708" w:footer="708" w:gutter="0"/>
          <w:cols w:space="708"/>
          <w:docGrid w:linePitch="360"/>
        </w:sectPr>
      </w:pPr>
    </w:p>
    <w:p w14:paraId="1C71B234" w14:textId="3B014856" w:rsidR="005D2A5B" w:rsidRDefault="00DA510E" w:rsidP="00E857CD">
      <w:pPr>
        <w:spacing w:after="0" w:line="240" w:lineRule="auto"/>
        <w:rPr>
          <w:rFonts w:ascii="Arial" w:hAnsi="Arial" w:cs="Arial"/>
          <w:b/>
          <w:bCs/>
          <w:sz w:val="32"/>
          <w:szCs w:val="32"/>
        </w:rPr>
      </w:pPr>
      <w:r w:rsidRPr="00DA510E">
        <w:rPr>
          <w:rFonts w:ascii="Arial" w:hAnsi="Arial" w:cs="Arial"/>
          <w:b/>
          <w:bCs/>
          <w:sz w:val="32"/>
          <w:szCs w:val="32"/>
        </w:rPr>
        <w:lastRenderedPageBreak/>
        <w:t>Table of content</w:t>
      </w:r>
      <w:r w:rsidR="00144612">
        <w:rPr>
          <w:rFonts w:ascii="Arial" w:hAnsi="Arial" w:cs="Arial"/>
          <w:b/>
          <w:bCs/>
          <w:sz w:val="32"/>
          <w:szCs w:val="32"/>
        </w:rPr>
        <w:t>s</w:t>
      </w:r>
    </w:p>
    <w:p w14:paraId="3B40EF6C" w14:textId="0CABA4AB" w:rsidR="00E857CD" w:rsidRDefault="00E857CD" w:rsidP="00E857CD">
      <w:pPr>
        <w:spacing w:after="0" w:line="240" w:lineRule="auto"/>
        <w:rPr>
          <w:rFonts w:ascii="Arial" w:hAnsi="Arial" w:cs="Arial"/>
          <w:b/>
          <w:bCs/>
          <w:sz w:val="24"/>
          <w:szCs w:val="24"/>
        </w:rPr>
      </w:pPr>
    </w:p>
    <w:p w14:paraId="2F98AD97" w14:textId="6A6B7262" w:rsidR="00E857CD" w:rsidRPr="00E857CD" w:rsidRDefault="00E857CD">
      <w:pPr>
        <w:pStyle w:val="TOC1"/>
        <w:tabs>
          <w:tab w:val="left" w:pos="440"/>
          <w:tab w:val="right" w:leader="dot" w:pos="9016"/>
        </w:tabs>
        <w:rPr>
          <w:rFonts w:ascii="Arial" w:hAnsi="Arial" w:cs="Arial"/>
          <w:noProof/>
          <w:sz w:val="24"/>
          <w:szCs w:val="24"/>
        </w:rPr>
      </w:pPr>
      <w:r w:rsidRPr="00E857CD">
        <w:rPr>
          <w:rFonts w:ascii="Arial" w:hAnsi="Arial" w:cs="Arial"/>
          <w:b/>
          <w:bCs/>
          <w:sz w:val="24"/>
          <w:szCs w:val="24"/>
        </w:rPr>
        <w:fldChar w:fldCharType="begin"/>
      </w:r>
      <w:r w:rsidRPr="00E857CD">
        <w:rPr>
          <w:rFonts w:ascii="Arial" w:hAnsi="Arial" w:cs="Arial"/>
          <w:b/>
          <w:bCs/>
          <w:sz w:val="24"/>
          <w:szCs w:val="24"/>
        </w:rPr>
        <w:instrText xml:space="preserve"> TOC \o "1-3" \h \z \u </w:instrText>
      </w:r>
      <w:r w:rsidRPr="00E857CD">
        <w:rPr>
          <w:rFonts w:ascii="Arial" w:hAnsi="Arial" w:cs="Arial"/>
          <w:b/>
          <w:bCs/>
          <w:sz w:val="24"/>
          <w:szCs w:val="24"/>
        </w:rPr>
        <w:fldChar w:fldCharType="separate"/>
      </w:r>
      <w:hyperlink w:anchor="_Toc87865085" w:history="1">
        <w:r w:rsidRPr="00E857CD">
          <w:rPr>
            <w:rStyle w:val="Hyperlink"/>
            <w:rFonts w:ascii="Arial" w:hAnsi="Arial" w:cs="Arial"/>
            <w:noProof/>
            <w:sz w:val="24"/>
            <w:szCs w:val="24"/>
          </w:rPr>
          <w:t>A.</w:t>
        </w:r>
        <w:r w:rsidRPr="00E857CD">
          <w:rPr>
            <w:rFonts w:ascii="Arial" w:hAnsi="Arial" w:cs="Arial"/>
            <w:noProof/>
            <w:sz w:val="24"/>
            <w:szCs w:val="24"/>
          </w:rPr>
          <w:tab/>
        </w:r>
        <w:r w:rsidRPr="00E857CD">
          <w:rPr>
            <w:rStyle w:val="Hyperlink"/>
            <w:rFonts w:ascii="Arial" w:hAnsi="Arial" w:cs="Arial"/>
            <w:noProof/>
            <w:sz w:val="24"/>
            <w:szCs w:val="24"/>
          </w:rPr>
          <w:t>Investment rules</w:t>
        </w:r>
        <w:r w:rsidRPr="00E857CD">
          <w:rPr>
            <w:rFonts w:ascii="Arial" w:hAnsi="Arial" w:cs="Arial"/>
            <w:noProof/>
            <w:webHidden/>
            <w:sz w:val="24"/>
            <w:szCs w:val="24"/>
          </w:rPr>
          <w:tab/>
        </w:r>
        <w:r w:rsidRPr="00E857CD">
          <w:rPr>
            <w:rFonts w:ascii="Arial" w:hAnsi="Arial" w:cs="Arial"/>
            <w:noProof/>
            <w:webHidden/>
            <w:sz w:val="24"/>
            <w:szCs w:val="24"/>
          </w:rPr>
          <w:fldChar w:fldCharType="begin"/>
        </w:r>
        <w:r w:rsidRPr="00E857CD">
          <w:rPr>
            <w:rFonts w:ascii="Arial" w:hAnsi="Arial" w:cs="Arial"/>
            <w:noProof/>
            <w:webHidden/>
            <w:sz w:val="24"/>
            <w:szCs w:val="24"/>
          </w:rPr>
          <w:instrText xml:space="preserve"> PAGEREF _Toc87865085 \h </w:instrText>
        </w:r>
        <w:r w:rsidRPr="00E857CD">
          <w:rPr>
            <w:rFonts w:ascii="Arial" w:hAnsi="Arial" w:cs="Arial"/>
            <w:noProof/>
            <w:webHidden/>
            <w:sz w:val="24"/>
            <w:szCs w:val="24"/>
          </w:rPr>
        </w:r>
        <w:r w:rsidRPr="00E857CD">
          <w:rPr>
            <w:rFonts w:ascii="Arial" w:hAnsi="Arial" w:cs="Arial"/>
            <w:noProof/>
            <w:webHidden/>
            <w:sz w:val="24"/>
            <w:szCs w:val="24"/>
          </w:rPr>
          <w:fldChar w:fldCharType="separate"/>
        </w:r>
        <w:r>
          <w:rPr>
            <w:rFonts w:ascii="Arial" w:hAnsi="Arial" w:cs="Arial"/>
            <w:noProof/>
            <w:webHidden/>
            <w:sz w:val="24"/>
            <w:szCs w:val="24"/>
          </w:rPr>
          <w:t>4</w:t>
        </w:r>
        <w:r w:rsidRPr="00E857CD">
          <w:rPr>
            <w:rFonts w:ascii="Arial" w:hAnsi="Arial" w:cs="Arial"/>
            <w:noProof/>
            <w:webHidden/>
            <w:sz w:val="24"/>
            <w:szCs w:val="24"/>
          </w:rPr>
          <w:fldChar w:fldCharType="end"/>
        </w:r>
      </w:hyperlink>
    </w:p>
    <w:p w14:paraId="0F484D7B" w14:textId="395BEDC7" w:rsidR="00E857CD" w:rsidRPr="00E857CD" w:rsidRDefault="00E857CD" w:rsidP="00E857CD">
      <w:pPr>
        <w:pStyle w:val="TOC2"/>
        <w:rPr>
          <w:rFonts w:ascii="Arial" w:hAnsi="Arial" w:cs="Arial"/>
          <w:noProof/>
          <w:sz w:val="24"/>
          <w:szCs w:val="24"/>
        </w:rPr>
      </w:pPr>
      <w:hyperlink w:anchor="_Toc87865086" w:history="1">
        <w:r w:rsidRPr="00E857CD">
          <w:rPr>
            <w:rStyle w:val="Hyperlink"/>
            <w:rFonts w:ascii="Arial" w:hAnsi="Arial" w:cs="Arial"/>
            <w:noProof/>
            <w:sz w:val="24"/>
            <w:szCs w:val="24"/>
          </w:rPr>
          <w:t>1.</w:t>
        </w:r>
        <w:r w:rsidRPr="00E857CD">
          <w:rPr>
            <w:rFonts w:ascii="Arial" w:hAnsi="Arial" w:cs="Arial"/>
            <w:noProof/>
            <w:sz w:val="24"/>
            <w:szCs w:val="24"/>
          </w:rPr>
          <w:tab/>
        </w:r>
        <w:r w:rsidRPr="00E857CD">
          <w:rPr>
            <w:rStyle w:val="Hyperlink"/>
            <w:rFonts w:ascii="Arial" w:hAnsi="Arial" w:cs="Arial"/>
            <w:noProof/>
            <w:sz w:val="24"/>
            <w:szCs w:val="24"/>
          </w:rPr>
          <w:t>To what arrangements does the investment rules derogation apply?</w:t>
        </w:r>
        <w:r w:rsidRPr="00E857CD">
          <w:rPr>
            <w:rFonts w:ascii="Arial" w:hAnsi="Arial" w:cs="Arial"/>
            <w:noProof/>
            <w:webHidden/>
            <w:sz w:val="24"/>
            <w:szCs w:val="24"/>
          </w:rPr>
          <w:tab/>
        </w:r>
        <w:r w:rsidRPr="00E857CD">
          <w:rPr>
            <w:rFonts w:ascii="Arial" w:hAnsi="Arial" w:cs="Arial"/>
            <w:noProof/>
            <w:webHidden/>
            <w:sz w:val="24"/>
            <w:szCs w:val="24"/>
          </w:rPr>
          <w:fldChar w:fldCharType="begin"/>
        </w:r>
        <w:r w:rsidRPr="00E857CD">
          <w:rPr>
            <w:rFonts w:ascii="Arial" w:hAnsi="Arial" w:cs="Arial"/>
            <w:noProof/>
            <w:webHidden/>
            <w:sz w:val="24"/>
            <w:szCs w:val="24"/>
          </w:rPr>
          <w:instrText xml:space="preserve"> PAGEREF _Toc87865086 \h </w:instrText>
        </w:r>
        <w:r w:rsidRPr="00E857CD">
          <w:rPr>
            <w:rFonts w:ascii="Arial" w:hAnsi="Arial" w:cs="Arial"/>
            <w:noProof/>
            <w:webHidden/>
            <w:sz w:val="24"/>
            <w:szCs w:val="24"/>
          </w:rPr>
        </w:r>
        <w:r w:rsidRPr="00E857CD">
          <w:rPr>
            <w:rFonts w:ascii="Arial" w:hAnsi="Arial" w:cs="Arial"/>
            <w:noProof/>
            <w:webHidden/>
            <w:sz w:val="24"/>
            <w:szCs w:val="24"/>
          </w:rPr>
          <w:fldChar w:fldCharType="separate"/>
        </w:r>
        <w:r>
          <w:rPr>
            <w:rFonts w:ascii="Arial" w:hAnsi="Arial" w:cs="Arial"/>
            <w:noProof/>
            <w:webHidden/>
            <w:sz w:val="24"/>
            <w:szCs w:val="24"/>
          </w:rPr>
          <w:t>4</w:t>
        </w:r>
        <w:r w:rsidRPr="00E857CD">
          <w:rPr>
            <w:rFonts w:ascii="Arial" w:hAnsi="Arial" w:cs="Arial"/>
            <w:noProof/>
            <w:webHidden/>
            <w:sz w:val="24"/>
            <w:szCs w:val="24"/>
          </w:rPr>
          <w:fldChar w:fldCharType="end"/>
        </w:r>
      </w:hyperlink>
    </w:p>
    <w:p w14:paraId="63D11011" w14:textId="05DC6215" w:rsidR="00E857CD" w:rsidRPr="00E857CD" w:rsidRDefault="00E857CD" w:rsidP="00E857CD">
      <w:pPr>
        <w:pStyle w:val="TOC2"/>
        <w:ind w:left="426" w:hanging="426"/>
        <w:rPr>
          <w:rFonts w:ascii="Arial" w:hAnsi="Arial" w:cs="Arial"/>
          <w:noProof/>
          <w:sz w:val="24"/>
          <w:szCs w:val="24"/>
        </w:rPr>
      </w:pPr>
      <w:hyperlink w:anchor="_Toc87865087" w:history="1">
        <w:r w:rsidRPr="00E857CD">
          <w:rPr>
            <w:rStyle w:val="Hyperlink"/>
            <w:rFonts w:ascii="Arial" w:hAnsi="Arial" w:cs="Arial"/>
            <w:noProof/>
            <w:sz w:val="24"/>
            <w:szCs w:val="24"/>
          </w:rPr>
          <w:t>2.</w:t>
        </w:r>
        <w:r w:rsidRPr="00E857CD">
          <w:rPr>
            <w:rFonts w:ascii="Arial" w:hAnsi="Arial" w:cs="Arial"/>
            <w:noProof/>
            <w:sz w:val="24"/>
            <w:szCs w:val="24"/>
          </w:rPr>
          <w:tab/>
        </w:r>
        <w:r w:rsidRPr="00E857CD">
          <w:rPr>
            <w:rStyle w:val="Hyperlink"/>
            <w:rFonts w:ascii="Arial" w:hAnsi="Arial" w:cs="Arial"/>
            <w:noProof/>
            <w:sz w:val="24"/>
            <w:szCs w:val="24"/>
          </w:rPr>
          <w:t>What does ‘discretion in respect of the manner in which the resources of that scheme or trust RAC are invested’ mean?</w:t>
        </w:r>
        <w:r w:rsidRPr="00E857CD">
          <w:rPr>
            <w:rFonts w:ascii="Arial" w:hAnsi="Arial" w:cs="Arial"/>
            <w:noProof/>
            <w:webHidden/>
            <w:sz w:val="24"/>
            <w:szCs w:val="24"/>
          </w:rPr>
          <w:tab/>
        </w:r>
        <w:r w:rsidRPr="00E857CD">
          <w:rPr>
            <w:rFonts w:ascii="Arial" w:hAnsi="Arial" w:cs="Arial"/>
            <w:noProof/>
            <w:webHidden/>
            <w:sz w:val="24"/>
            <w:szCs w:val="24"/>
          </w:rPr>
          <w:fldChar w:fldCharType="begin"/>
        </w:r>
        <w:r w:rsidRPr="00E857CD">
          <w:rPr>
            <w:rFonts w:ascii="Arial" w:hAnsi="Arial" w:cs="Arial"/>
            <w:noProof/>
            <w:webHidden/>
            <w:sz w:val="24"/>
            <w:szCs w:val="24"/>
          </w:rPr>
          <w:instrText xml:space="preserve"> PAGEREF _Toc87865087 \h </w:instrText>
        </w:r>
        <w:r w:rsidRPr="00E857CD">
          <w:rPr>
            <w:rFonts w:ascii="Arial" w:hAnsi="Arial" w:cs="Arial"/>
            <w:noProof/>
            <w:webHidden/>
            <w:sz w:val="24"/>
            <w:szCs w:val="24"/>
          </w:rPr>
        </w:r>
        <w:r w:rsidRPr="00E857CD">
          <w:rPr>
            <w:rFonts w:ascii="Arial" w:hAnsi="Arial" w:cs="Arial"/>
            <w:noProof/>
            <w:webHidden/>
            <w:sz w:val="24"/>
            <w:szCs w:val="24"/>
          </w:rPr>
          <w:fldChar w:fldCharType="separate"/>
        </w:r>
        <w:r>
          <w:rPr>
            <w:rFonts w:ascii="Arial" w:hAnsi="Arial" w:cs="Arial"/>
            <w:noProof/>
            <w:webHidden/>
            <w:sz w:val="24"/>
            <w:szCs w:val="24"/>
          </w:rPr>
          <w:t>4</w:t>
        </w:r>
        <w:r w:rsidRPr="00E857CD">
          <w:rPr>
            <w:rFonts w:ascii="Arial" w:hAnsi="Arial" w:cs="Arial"/>
            <w:noProof/>
            <w:webHidden/>
            <w:sz w:val="24"/>
            <w:szCs w:val="24"/>
          </w:rPr>
          <w:fldChar w:fldCharType="end"/>
        </w:r>
      </w:hyperlink>
    </w:p>
    <w:p w14:paraId="666258B4" w14:textId="38E40808" w:rsidR="00E857CD" w:rsidRPr="00E857CD" w:rsidRDefault="00E857CD" w:rsidP="00E857CD">
      <w:pPr>
        <w:pStyle w:val="TOC2"/>
        <w:rPr>
          <w:rFonts w:ascii="Arial" w:hAnsi="Arial" w:cs="Arial"/>
          <w:noProof/>
          <w:sz w:val="24"/>
          <w:szCs w:val="24"/>
        </w:rPr>
      </w:pPr>
      <w:hyperlink w:anchor="_Toc87865088" w:history="1">
        <w:r w:rsidRPr="00E857CD">
          <w:rPr>
            <w:rStyle w:val="Hyperlink"/>
            <w:rFonts w:ascii="Arial" w:hAnsi="Arial" w:cs="Arial"/>
            <w:noProof/>
            <w:sz w:val="24"/>
            <w:szCs w:val="24"/>
          </w:rPr>
          <w:t>3.</w:t>
        </w:r>
        <w:r w:rsidRPr="00E857CD">
          <w:rPr>
            <w:rFonts w:ascii="Arial" w:hAnsi="Arial" w:cs="Arial"/>
            <w:noProof/>
            <w:sz w:val="24"/>
            <w:szCs w:val="24"/>
          </w:rPr>
          <w:tab/>
        </w:r>
        <w:r w:rsidRPr="00E857CD">
          <w:rPr>
            <w:rStyle w:val="Hyperlink"/>
            <w:rFonts w:ascii="Arial" w:hAnsi="Arial" w:cs="Arial"/>
            <w:noProof/>
            <w:sz w:val="24"/>
            <w:szCs w:val="24"/>
          </w:rPr>
          <w:t>To what investments does the investment derogation apply?</w:t>
        </w:r>
        <w:r w:rsidRPr="00E857CD">
          <w:rPr>
            <w:rFonts w:ascii="Arial" w:hAnsi="Arial" w:cs="Arial"/>
            <w:noProof/>
            <w:webHidden/>
            <w:sz w:val="24"/>
            <w:szCs w:val="24"/>
          </w:rPr>
          <w:tab/>
        </w:r>
        <w:r w:rsidRPr="00E857CD">
          <w:rPr>
            <w:rFonts w:ascii="Arial" w:hAnsi="Arial" w:cs="Arial"/>
            <w:noProof/>
            <w:webHidden/>
            <w:sz w:val="24"/>
            <w:szCs w:val="24"/>
          </w:rPr>
          <w:fldChar w:fldCharType="begin"/>
        </w:r>
        <w:r w:rsidRPr="00E857CD">
          <w:rPr>
            <w:rFonts w:ascii="Arial" w:hAnsi="Arial" w:cs="Arial"/>
            <w:noProof/>
            <w:webHidden/>
            <w:sz w:val="24"/>
            <w:szCs w:val="24"/>
          </w:rPr>
          <w:instrText xml:space="preserve"> PAGEREF _Toc87865088 \h </w:instrText>
        </w:r>
        <w:r w:rsidRPr="00E857CD">
          <w:rPr>
            <w:rFonts w:ascii="Arial" w:hAnsi="Arial" w:cs="Arial"/>
            <w:noProof/>
            <w:webHidden/>
            <w:sz w:val="24"/>
            <w:szCs w:val="24"/>
          </w:rPr>
        </w:r>
        <w:r w:rsidRPr="00E857CD">
          <w:rPr>
            <w:rFonts w:ascii="Arial" w:hAnsi="Arial" w:cs="Arial"/>
            <w:noProof/>
            <w:webHidden/>
            <w:sz w:val="24"/>
            <w:szCs w:val="24"/>
          </w:rPr>
          <w:fldChar w:fldCharType="separate"/>
        </w:r>
        <w:r>
          <w:rPr>
            <w:rFonts w:ascii="Arial" w:hAnsi="Arial" w:cs="Arial"/>
            <w:noProof/>
            <w:webHidden/>
            <w:sz w:val="24"/>
            <w:szCs w:val="24"/>
          </w:rPr>
          <w:t>5</w:t>
        </w:r>
        <w:r w:rsidRPr="00E857CD">
          <w:rPr>
            <w:rFonts w:ascii="Arial" w:hAnsi="Arial" w:cs="Arial"/>
            <w:noProof/>
            <w:webHidden/>
            <w:sz w:val="24"/>
            <w:szCs w:val="24"/>
          </w:rPr>
          <w:fldChar w:fldCharType="end"/>
        </w:r>
      </w:hyperlink>
    </w:p>
    <w:p w14:paraId="65F1ED3F" w14:textId="7E4F3F79" w:rsidR="00E857CD" w:rsidRPr="00E857CD" w:rsidRDefault="00E857CD" w:rsidP="00E857CD">
      <w:pPr>
        <w:pStyle w:val="TOC2"/>
        <w:ind w:left="426" w:hanging="426"/>
        <w:rPr>
          <w:rFonts w:ascii="Arial" w:hAnsi="Arial" w:cs="Arial"/>
          <w:noProof/>
          <w:sz w:val="24"/>
          <w:szCs w:val="24"/>
        </w:rPr>
      </w:pPr>
      <w:hyperlink w:anchor="_Toc87865089" w:history="1">
        <w:r w:rsidRPr="00E857CD">
          <w:rPr>
            <w:rStyle w:val="Hyperlink"/>
            <w:rFonts w:ascii="Arial" w:hAnsi="Arial" w:cs="Arial"/>
            <w:noProof/>
            <w:sz w:val="24"/>
            <w:szCs w:val="24"/>
          </w:rPr>
          <w:t>4.</w:t>
        </w:r>
        <w:r w:rsidRPr="00E857CD">
          <w:rPr>
            <w:rFonts w:ascii="Arial" w:hAnsi="Arial" w:cs="Arial"/>
            <w:noProof/>
            <w:sz w:val="24"/>
            <w:szCs w:val="24"/>
          </w:rPr>
          <w:tab/>
        </w:r>
        <w:r w:rsidRPr="00E857CD">
          <w:rPr>
            <w:rStyle w:val="Hyperlink"/>
            <w:rFonts w:ascii="Arial" w:hAnsi="Arial" w:cs="Arial"/>
            <w:noProof/>
            <w:sz w:val="24"/>
            <w:szCs w:val="24"/>
          </w:rPr>
          <w:t>What investment rules apply to investments made by one-member arrangements on or after 22 April 2021?</w:t>
        </w:r>
        <w:r w:rsidRPr="00E857CD">
          <w:rPr>
            <w:rFonts w:ascii="Arial" w:hAnsi="Arial" w:cs="Arial"/>
            <w:noProof/>
            <w:webHidden/>
            <w:sz w:val="24"/>
            <w:szCs w:val="24"/>
          </w:rPr>
          <w:tab/>
        </w:r>
        <w:r w:rsidRPr="00E857CD">
          <w:rPr>
            <w:rFonts w:ascii="Arial" w:hAnsi="Arial" w:cs="Arial"/>
            <w:noProof/>
            <w:webHidden/>
            <w:sz w:val="24"/>
            <w:szCs w:val="24"/>
          </w:rPr>
          <w:fldChar w:fldCharType="begin"/>
        </w:r>
        <w:r w:rsidRPr="00E857CD">
          <w:rPr>
            <w:rFonts w:ascii="Arial" w:hAnsi="Arial" w:cs="Arial"/>
            <w:noProof/>
            <w:webHidden/>
            <w:sz w:val="24"/>
            <w:szCs w:val="24"/>
          </w:rPr>
          <w:instrText xml:space="preserve"> PAGEREF _Toc87865089 \h </w:instrText>
        </w:r>
        <w:r w:rsidRPr="00E857CD">
          <w:rPr>
            <w:rFonts w:ascii="Arial" w:hAnsi="Arial" w:cs="Arial"/>
            <w:noProof/>
            <w:webHidden/>
            <w:sz w:val="24"/>
            <w:szCs w:val="24"/>
          </w:rPr>
        </w:r>
        <w:r w:rsidRPr="00E857CD">
          <w:rPr>
            <w:rFonts w:ascii="Arial" w:hAnsi="Arial" w:cs="Arial"/>
            <w:noProof/>
            <w:webHidden/>
            <w:sz w:val="24"/>
            <w:szCs w:val="24"/>
          </w:rPr>
          <w:fldChar w:fldCharType="separate"/>
        </w:r>
        <w:r>
          <w:rPr>
            <w:rFonts w:ascii="Arial" w:hAnsi="Arial" w:cs="Arial"/>
            <w:noProof/>
            <w:webHidden/>
            <w:sz w:val="24"/>
            <w:szCs w:val="24"/>
          </w:rPr>
          <w:t>5</w:t>
        </w:r>
        <w:r w:rsidRPr="00E857CD">
          <w:rPr>
            <w:rFonts w:ascii="Arial" w:hAnsi="Arial" w:cs="Arial"/>
            <w:noProof/>
            <w:webHidden/>
            <w:sz w:val="24"/>
            <w:szCs w:val="24"/>
          </w:rPr>
          <w:fldChar w:fldCharType="end"/>
        </w:r>
      </w:hyperlink>
    </w:p>
    <w:p w14:paraId="0D276D65" w14:textId="447178E6" w:rsidR="00E857CD" w:rsidRPr="00E857CD" w:rsidRDefault="00E857CD" w:rsidP="00E857CD">
      <w:pPr>
        <w:pStyle w:val="TOC2"/>
        <w:ind w:left="426" w:hanging="426"/>
        <w:rPr>
          <w:rFonts w:ascii="Arial" w:hAnsi="Arial" w:cs="Arial"/>
          <w:noProof/>
          <w:sz w:val="24"/>
          <w:szCs w:val="24"/>
        </w:rPr>
      </w:pPr>
      <w:hyperlink w:anchor="_Toc87865090" w:history="1">
        <w:r w:rsidRPr="00E857CD">
          <w:rPr>
            <w:rStyle w:val="Hyperlink"/>
            <w:rFonts w:ascii="Arial" w:hAnsi="Arial" w:cs="Arial"/>
            <w:noProof/>
            <w:sz w:val="24"/>
            <w:szCs w:val="24"/>
          </w:rPr>
          <w:t>5.</w:t>
        </w:r>
        <w:r w:rsidRPr="00E857CD">
          <w:rPr>
            <w:rFonts w:ascii="Arial" w:hAnsi="Arial" w:cs="Arial"/>
            <w:noProof/>
            <w:sz w:val="24"/>
            <w:szCs w:val="24"/>
          </w:rPr>
          <w:tab/>
        </w:r>
        <w:r w:rsidRPr="00E857CD">
          <w:rPr>
            <w:rStyle w:val="Hyperlink"/>
            <w:rFonts w:ascii="Arial" w:hAnsi="Arial" w:cs="Arial"/>
            <w:noProof/>
            <w:sz w:val="24"/>
            <w:szCs w:val="24"/>
          </w:rPr>
          <w:t>What does invested on regulated markets mean for a one-member arrangement?</w:t>
        </w:r>
        <w:r w:rsidRPr="00E857CD">
          <w:rPr>
            <w:rFonts w:ascii="Arial" w:hAnsi="Arial" w:cs="Arial"/>
            <w:noProof/>
            <w:webHidden/>
            <w:sz w:val="24"/>
            <w:szCs w:val="24"/>
          </w:rPr>
          <w:tab/>
        </w:r>
        <w:r w:rsidRPr="00E857CD">
          <w:rPr>
            <w:rFonts w:ascii="Arial" w:hAnsi="Arial" w:cs="Arial"/>
            <w:noProof/>
            <w:webHidden/>
            <w:sz w:val="24"/>
            <w:szCs w:val="24"/>
          </w:rPr>
          <w:fldChar w:fldCharType="begin"/>
        </w:r>
        <w:r w:rsidRPr="00E857CD">
          <w:rPr>
            <w:rFonts w:ascii="Arial" w:hAnsi="Arial" w:cs="Arial"/>
            <w:noProof/>
            <w:webHidden/>
            <w:sz w:val="24"/>
            <w:szCs w:val="24"/>
          </w:rPr>
          <w:instrText xml:space="preserve"> PAGEREF _Toc87865090 \h </w:instrText>
        </w:r>
        <w:r w:rsidRPr="00E857CD">
          <w:rPr>
            <w:rFonts w:ascii="Arial" w:hAnsi="Arial" w:cs="Arial"/>
            <w:noProof/>
            <w:webHidden/>
            <w:sz w:val="24"/>
            <w:szCs w:val="24"/>
          </w:rPr>
        </w:r>
        <w:r w:rsidRPr="00E857CD">
          <w:rPr>
            <w:rFonts w:ascii="Arial" w:hAnsi="Arial" w:cs="Arial"/>
            <w:noProof/>
            <w:webHidden/>
            <w:sz w:val="24"/>
            <w:szCs w:val="24"/>
          </w:rPr>
          <w:fldChar w:fldCharType="separate"/>
        </w:r>
        <w:r>
          <w:rPr>
            <w:rFonts w:ascii="Arial" w:hAnsi="Arial" w:cs="Arial"/>
            <w:noProof/>
            <w:webHidden/>
            <w:sz w:val="24"/>
            <w:szCs w:val="24"/>
          </w:rPr>
          <w:t>5</w:t>
        </w:r>
        <w:r w:rsidRPr="00E857CD">
          <w:rPr>
            <w:rFonts w:ascii="Arial" w:hAnsi="Arial" w:cs="Arial"/>
            <w:noProof/>
            <w:webHidden/>
            <w:sz w:val="24"/>
            <w:szCs w:val="24"/>
          </w:rPr>
          <w:fldChar w:fldCharType="end"/>
        </w:r>
      </w:hyperlink>
    </w:p>
    <w:p w14:paraId="3C9C778F" w14:textId="0B917E69" w:rsidR="00E857CD" w:rsidRPr="00E857CD" w:rsidRDefault="00E857CD" w:rsidP="00E857CD">
      <w:pPr>
        <w:pStyle w:val="TOC2"/>
        <w:ind w:left="426" w:hanging="426"/>
        <w:rPr>
          <w:rFonts w:ascii="Arial" w:hAnsi="Arial" w:cs="Arial"/>
          <w:noProof/>
          <w:sz w:val="24"/>
          <w:szCs w:val="24"/>
        </w:rPr>
      </w:pPr>
      <w:hyperlink w:anchor="_Toc87865091" w:history="1">
        <w:r w:rsidRPr="00E857CD">
          <w:rPr>
            <w:rStyle w:val="Hyperlink"/>
            <w:rFonts w:ascii="Arial" w:hAnsi="Arial" w:cs="Arial"/>
            <w:noProof/>
            <w:sz w:val="24"/>
            <w:szCs w:val="24"/>
          </w:rPr>
          <w:t>6.</w:t>
        </w:r>
        <w:r w:rsidRPr="00E857CD">
          <w:rPr>
            <w:rFonts w:ascii="Arial" w:hAnsi="Arial" w:cs="Arial"/>
            <w:noProof/>
            <w:sz w:val="24"/>
            <w:szCs w:val="24"/>
          </w:rPr>
          <w:tab/>
        </w:r>
        <w:r w:rsidRPr="00E857CD">
          <w:rPr>
            <w:rStyle w:val="Hyperlink"/>
            <w:rFonts w:ascii="Arial" w:hAnsi="Arial" w:cs="Arial"/>
            <w:noProof/>
            <w:sz w:val="24"/>
            <w:szCs w:val="24"/>
          </w:rPr>
          <w:t>What is expected of trustees if investment performance causes the assets to move such that the arrangement fails to satisfy section 59AB of the Act?</w:t>
        </w:r>
        <w:r w:rsidRPr="00E857CD">
          <w:rPr>
            <w:rFonts w:ascii="Arial" w:hAnsi="Arial" w:cs="Arial"/>
            <w:noProof/>
            <w:webHidden/>
            <w:sz w:val="24"/>
            <w:szCs w:val="24"/>
          </w:rPr>
          <w:tab/>
        </w:r>
        <w:r w:rsidRPr="00E857CD">
          <w:rPr>
            <w:rFonts w:ascii="Arial" w:hAnsi="Arial" w:cs="Arial"/>
            <w:noProof/>
            <w:webHidden/>
            <w:sz w:val="24"/>
            <w:szCs w:val="24"/>
          </w:rPr>
          <w:fldChar w:fldCharType="begin"/>
        </w:r>
        <w:r w:rsidRPr="00E857CD">
          <w:rPr>
            <w:rFonts w:ascii="Arial" w:hAnsi="Arial" w:cs="Arial"/>
            <w:noProof/>
            <w:webHidden/>
            <w:sz w:val="24"/>
            <w:szCs w:val="24"/>
          </w:rPr>
          <w:instrText xml:space="preserve"> PAGEREF _Toc87865091 \h </w:instrText>
        </w:r>
        <w:r w:rsidRPr="00E857CD">
          <w:rPr>
            <w:rFonts w:ascii="Arial" w:hAnsi="Arial" w:cs="Arial"/>
            <w:noProof/>
            <w:webHidden/>
            <w:sz w:val="24"/>
            <w:szCs w:val="24"/>
          </w:rPr>
        </w:r>
        <w:r w:rsidRPr="00E857CD">
          <w:rPr>
            <w:rFonts w:ascii="Arial" w:hAnsi="Arial" w:cs="Arial"/>
            <w:noProof/>
            <w:webHidden/>
            <w:sz w:val="24"/>
            <w:szCs w:val="24"/>
          </w:rPr>
          <w:fldChar w:fldCharType="separate"/>
        </w:r>
        <w:r>
          <w:rPr>
            <w:rFonts w:ascii="Arial" w:hAnsi="Arial" w:cs="Arial"/>
            <w:noProof/>
            <w:webHidden/>
            <w:sz w:val="24"/>
            <w:szCs w:val="24"/>
          </w:rPr>
          <w:t>6</w:t>
        </w:r>
        <w:r w:rsidRPr="00E857CD">
          <w:rPr>
            <w:rFonts w:ascii="Arial" w:hAnsi="Arial" w:cs="Arial"/>
            <w:noProof/>
            <w:webHidden/>
            <w:sz w:val="24"/>
            <w:szCs w:val="24"/>
          </w:rPr>
          <w:fldChar w:fldCharType="end"/>
        </w:r>
      </w:hyperlink>
    </w:p>
    <w:p w14:paraId="59A387CF" w14:textId="2F3A7AAB" w:rsidR="00E857CD" w:rsidRPr="00E857CD" w:rsidRDefault="00E857CD" w:rsidP="00E857CD">
      <w:pPr>
        <w:pStyle w:val="TOC2"/>
        <w:ind w:left="426" w:hanging="426"/>
        <w:rPr>
          <w:rFonts w:ascii="Arial" w:hAnsi="Arial" w:cs="Arial"/>
          <w:noProof/>
          <w:sz w:val="24"/>
          <w:szCs w:val="24"/>
        </w:rPr>
      </w:pPr>
      <w:hyperlink w:anchor="_Toc87865092" w:history="1">
        <w:r w:rsidRPr="00E857CD">
          <w:rPr>
            <w:rStyle w:val="Hyperlink"/>
            <w:rFonts w:ascii="Arial" w:eastAsia="Times New Roman" w:hAnsi="Arial" w:cs="Arial"/>
            <w:noProof/>
            <w:sz w:val="24"/>
            <w:szCs w:val="24"/>
          </w:rPr>
          <w:t>7.</w:t>
        </w:r>
        <w:r w:rsidRPr="00E857CD">
          <w:rPr>
            <w:rFonts w:ascii="Arial" w:hAnsi="Arial" w:cs="Arial"/>
            <w:noProof/>
            <w:sz w:val="24"/>
            <w:szCs w:val="24"/>
          </w:rPr>
          <w:tab/>
        </w:r>
        <w:r w:rsidRPr="00E857CD">
          <w:rPr>
            <w:rStyle w:val="Hyperlink"/>
            <w:rFonts w:ascii="Arial" w:eastAsia="Times New Roman" w:hAnsi="Arial" w:cs="Arial"/>
            <w:noProof/>
            <w:sz w:val="24"/>
            <w:szCs w:val="24"/>
          </w:rPr>
          <w:t>What if a member directs the trustees to make an investment that will cause the assets to move predominantly towards investment in unregulated markets?</w:t>
        </w:r>
        <w:r w:rsidRPr="00E857CD">
          <w:rPr>
            <w:rFonts w:ascii="Arial" w:hAnsi="Arial" w:cs="Arial"/>
            <w:noProof/>
            <w:webHidden/>
            <w:sz w:val="24"/>
            <w:szCs w:val="24"/>
          </w:rPr>
          <w:tab/>
        </w:r>
        <w:r w:rsidRPr="00E857CD">
          <w:rPr>
            <w:rFonts w:ascii="Arial" w:hAnsi="Arial" w:cs="Arial"/>
            <w:noProof/>
            <w:webHidden/>
            <w:sz w:val="24"/>
            <w:szCs w:val="24"/>
          </w:rPr>
          <w:fldChar w:fldCharType="begin"/>
        </w:r>
        <w:r w:rsidRPr="00E857CD">
          <w:rPr>
            <w:rFonts w:ascii="Arial" w:hAnsi="Arial" w:cs="Arial"/>
            <w:noProof/>
            <w:webHidden/>
            <w:sz w:val="24"/>
            <w:szCs w:val="24"/>
          </w:rPr>
          <w:instrText xml:space="preserve"> PAGEREF _Toc87865092 \h </w:instrText>
        </w:r>
        <w:r w:rsidRPr="00E857CD">
          <w:rPr>
            <w:rFonts w:ascii="Arial" w:hAnsi="Arial" w:cs="Arial"/>
            <w:noProof/>
            <w:webHidden/>
            <w:sz w:val="24"/>
            <w:szCs w:val="24"/>
          </w:rPr>
        </w:r>
        <w:r w:rsidRPr="00E857CD">
          <w:rPr>
            <w:rFonts w:ascii="Arial" w:hAnsi="Arial" w:cs="Arial"/>
            <w:noProof/>
            <w:webHidden/>
            <w:sz w:val="24"/>
            <w:szCs w:val="24"/>
          </w:rPr>
          <w:fldChar w:fldCharType="separate"/>
        </w:r>
        <w:r>
          <w:rPr>
            <w:rFonts w:ascii="Arial" w:hAnsi="Arial" w:cs="Arial"/>
            <w:noProof/>
            <w:webHidden/>
            <w:sz w:val="24"/>
            <w:szCs w:val="24"/>
          </w:rPr>
          <w:t>6</w:t>
        </w:r>
        <w:r w:rsidRPr="00E857CD">
          <w:rPr>
            <w:rFonts w:ascii="Arial" w:hAnsi="Arial" w:cs="Arial"/>
            <w:noProof/>
            <w:webHidden/>
            <w:sz w:val="24"/>
            <w:szCs w:val="24"/>
          </w:rPr>
          <w:fldChar w:fldCharType="end"/>
        </w:r>
      </w:hyperlink>
    </w:p>
    <w:p w14:paraId="719DE863" w14:textId="70970228" w:rsidR="00E857CD" w:rsidRPr="00E857CD" w:rsidRDefault="00E857CD" w:rsidP="00E857CD">
      <w:pPr>
        <w:pStyle w:val="TOC2"/>
        <w:ind w:left="426" w:hanging="426"/>
        <w:rPr>
          <w:rFonts w:ascii="Arial" w:hAnsi="Arial" w:cs="Arial"/>
          <w:noProof/>
          <w:sz w:val="24"/>
          <w:szCs w:val="24"/>
        </w:rPr>
      </w:pPr>
      <w:hyperlink w:anchor="_Toc87865093" w:history="1">
        <w:r w:rsidRPr="00E857CD">
          <w:rPr>
            <w:rStyle w:val="Hyperlink"/>
            <w:rFonts w:ascii="Arial" w:eastAsia="Times New Roman" w:hAnsi="Arial" w:cs="Arial"/>
            <w:noProof/>
            <w:sz w:val="24"/>
            <w:szCs w:val="24"/>
          </w:rPr>
          <w:t>8.</w:t>
        </w:r>
        <w:r w:rsidRPr="00E857CD">
          <w:rPr>
            <w:rFonts w:ascii="Arial" w:hAnsi="Arial" w:cs="Arial"/>
            <w:noProof/>
            <w:sz w:val="24"/>
            <w:szCs w:val="24"/>
          </w:rPr>
          <w:tab/>
        </w:r>
        <w:r w:rsidRPr="00E857CD">
          <w:rPr>
            <w:rStyle w:val="Hyperlink"/>
            <w:rFonts w:ascii="Arial" w:eastAsia="Times New Roman" w:hAnsi="Arial" w:cs="Arial"/>
            <w:noProof/>
            <w:sz w:val="24"/>
            <w:szCs w:val="24"/>
          </w:rPr>
          <w:t xml:space="preserve">What if a member directs the trustees to make an investment that will result in a failure to comply with </w:t>
        </w:r>
        <w:r w:rsidRPr="00E857CD">
          <w:rPr>
            <w:rStyle w:val="Hyperlink"/>
            <w:rFonts w:ascii="Arial" w:eastAsia="Times New Roman" w:hAnsi="Arial" w:cs="Arial"/>
            <w:noProof/>
            <w:sz w:val="24"/>
            <w:szCs w:val="24"/>
            <w:lang w:val="en-US"/>
          </w:rPr>
          <w:t xml:space="preserve">the investment rules under </w:t>
        </w:r>
        <w:r w:rsidRPr="00E857CD">
          <w:rPr>
            <w:rStyle w:val="Hyperlink"/>
            <w:rFonts w:ascii="Arial" w:eastAsia="Times New Roman" w:hAnsi="Arial" w:cs="Arial"/>
            <w:noProof/>
            <w:sz w:val="24"/>
            <w:szCs w:val="24"/>
          </w:rPr>
          <w:t>section 59AB of the Act?</w:t>
        </w:r>
        <w:r w:rsidRPr="00E857CD">
          <w:rPr>
            <w:rFonts w:ascii="Arial" w:hAnsi="Arial" w:cs="Arial"/>
            <w:noProof/>
            <w:webHidden/>
            <w:sz w:val="24"/>
            <w:szCs w:val="24"/>
          </w:rPr>
          <w:tab/>
        </w:r>
        <w:r w:rsidRPr="00E857CD">
          <w:rPr>
            <w:rFonts w:ascii="Arial" w:hAnsi="Arial" w:cs="Arial"/>
            <w:noProof/>
            <w:webHidden/>
            <w:sz w:val="24"/>
            <w:szCs w:val="24"/>
          </w:rPr>
          <w:fldChar w:fldCharType="begin"/>
        </w:r>
        <w:r w:rsidRPr="00E857CD">
          <w:rPr>
            <w:rFonts w:ascii="Arial" w:hAnsi="Arial" w:cs="Arial"/>
            <w:noProof/>
            <w:webHidden/>
            <w:sz w:val="24"/>
            <w:szCs w:val="24"/>
          </w:rPr>
          <w:instrText xml:space="preserve"> PAGEREF _Toc87865093 \h </w:instrText>
        </w:r>
        <w:r w:rsidRPr="00E857CD">
          <w:rPr>
            <w:rFonts w:ascii="Arial" w:hAnsi="Arial" w:cs="Arial"/>
            <w:noProof/>
            <w:webHidden/>
            <w:sz w:val="24"/>
            <w:szCs w:val="24"/>
          </w:rPr>
        </w:r>
        <w:r w:rsidRPr="00E857CD">
          <w:rPr>
            <w:rFonts w:ascii="Arial" w:hAnsi="Arial" w:cs="Arial"/>
            <w:noProof/>
            <w:webHidden/>
            <w:sz w:val="24"/>
            <w:szCs w:val="24"/>
          </w:rPr>
          <w:fldChar w:fldCharType="separate"/>
        </w:r>
        <w:r>
          <w:rPr>
            <w:rFonts w:ascii="Arial" w:hAnsi="Arial" w:cs="Arial"/>
            <w:noProof/>
            <w:webHidden/>
            <w:sz w:val="24"/>
            <w:szCs w:val="24"/>
          </w:rPr>
          <w:t>7</w:t>
        </w:r>
        <w:r w:rsidRPr="00E857CD">
          <w:rPr>
            <w:rFonts w:ascii="Arial" w:hAnsi="Arial" w:cs="Arial"/>
            <w:noProof/>
            <w:webHidden/>
            <w:sz w:val="24"/>
            <w:szCs w:val="24"/>
          </w:rPr>
          <w:fldChar w:fldCharType="end"/>
        </w:r>
      </w:hyperlink>
    </w:p>
    <w:p w14:paraId="51E91626" w14:textId="1FAC05A3" w:rsidR="00E857CD" w:rsidRPr="00E857CD" w:rsidRDefault="00E857CD" w:rsidP="00E857CD">
      <w:pPr>
        <w:pStyle w:val="TOC2"/>
        <w:rPr>
          <w:rFonts w:ascii="Arial" w:hAnsi="Arial" w:cs="Arial"/>
          <w:noProof/>
          <w:sz w:val="24"/>
          <w:szCs w:val="24"/>
        </w:rPr>
      </w:pPr>
      <w:hyperlink w:anchor="_Toc87865094" w:history="1">
        <w:r w:rsidRPr="00E857CD">
          <w:rPr>
            <w:rStyle w:val="Hyperlink"/>
            <w:rFonts w:ascii="Arial" w:hAnsi="Arial" w:cs="Arial"/>
            <w:noProof/>
            <w:sz w:val="24"/>
            <w:szCs w:val="24"/>
          </w:rPr>
          <w:t>9.</w:t>
        </w:r>
        <w:r w:rsidRPr="00E857CD">
          <w:rPr>
            <w:rFonts w:ascii="Arial" w:hAnsi="Arial" w:cs="Arial"/>
            <w:noProof/>
            <w:sz w:val="24"/>
            <w:szCs w:val="24"/>
          </w:rPr>
          <w:tab/>
        </w:r>
        <w:r w:rsidRPr="00E857CD">
          <w:rPr>
            <w:rStyle w:val="Hyperlink"/>
            <w:rFonts w:ascii="Arial" w:hAnsi="Arial" w:cs="Arial"/>
            <w:noProof/>
            <w:sz w:val="24"/>
            <w:szCs w:val="24"/>
          </w:rPr>
          <w:t>Is investment in derivatives permitted by one-member arrangements?</w:t>
        </w:r>
        <w:r w:rsidRPr="00E857CD">
          <w:rPr>
            <w:rFonts w:ascii="Arial" w:hAnsi="Arial" w:cs="Arial"/>
            <w:noProof/>
            <w:webHidden/>
            <w:sz w:val="24"/>
            <w:szCs w:val="24"/>
          </w:rPr>
          <w:tab/>
        </w:r>
        <w:r w:rsidRPr="00E857CD">
          <w:rPr>
            <w:rFonts w:ascii="Arial" w:hAnsi="Arial" w:cs="Arial"/>
            <w:noProof/>
            <w:webHidden/>
            <w:sz w:val="24"/>
            <w:szCs w:val="24"/>
          </w:rPr>
          <w:fldChar w:fldCharType="begin"/>
        </w:r>
        <w:r w:rsidRPr="00E857CD">
          <w:rPr>
            <w:rFonts w:ascii="Arial" w:hAnsi="Arial" w:cs="Arial"/>
            <w:noProof/>
            <w:webHidden/>
            <w:sz w:val="24"/>
            <w:szCs w:val="24"/>
          </w:rPr>
          <w:instrText xml:space="preserve"> PAGEREF _Toc87865094 \h </w:instrText>
        </w:r>
        <w:r w:rsidRPr="00E857CD">
          <w:rPr>
            <w:rFonts w:ascii="Arial" w:hAnsi="Arial" w:cs="Arial"/>
            <w:noProof/>
            <w:webHidden/>
            <w:sz w:val="24"/>
            <w:szCs w:val="24"/>
          </w:rPr>
        </w:r>
        <w:r w:rsidRPr="00E857CD">
          <w:rPr>
            <w:rFonts w:ascii="Arial" w:hAnsi="Arial" w:cs="Arial"/>
            <w:noProof/>
            <w:webHidden/>
            <w:sz w:val="24"/>
            <w:szCs w:val="24"/>
          </w:rPr>
          <w:fldChar w:fldCharType="separate"/>
        </w:r>
        <w:r>
          <w:rPr>
            <w:rFonts w:ascii="Arial" w:hAnsi="Arial" w:cs="Arial"/>
            <w:noProof/>
            <w:webHidden/>
            <w:sz w:val="24"/>
            <w:szCs w:val="24"/>
          </w:rPr>
          <w:t>7</w:t>
        </w:r>
        <w:r w:rsidRPr="00E857CD">
          <w:rPr>
            <w:rFonts w:ascii="Arial" w:hAnsi="Arial" w:cs="Arial"/>
            <w:noProof/>
            <w:webHidden/>
            <w:sz w:val="24"/>
            <w:szCs w:val="24"/>
          </w:rPr>
          <w:fldChar w:fldCharType="end"/>
        </w:r>
      </w:hyperlink>
    </w:p>
    <w:p w14:paraId="76039721" w14:textId="172FB66B" w:rsidR="00E857CD" w:rsidRPr="00E857CD" w:rsidRDefault="00E857CD" w:rsidP="00E857CD">
      <w:pPr>
        <w:pStyle w:val="TOC2"/>
        <w:ind w:left="426" w:hanging="426"/>
        <w:rPr>
          <w:rFonts w:ascii="Arial" w:hAnsi="Arial" w:cs="Arial"/>
          <w:noProof/>
          <w:sz w:val="24"/>
          <w:szCs w:val="24"/>
        </w:rPr>
      </w:pPr>
      <w:hyperlink w:anchor="_Toc87865095" w:history="1">
        <w:r w:rsidRPr="00E857CD">
          <w:rPr>
            <w:rStyle w:val="Hyperlink"/>
            <w:rFonts w:ascii="Arial" w:eastAsia="Times New Roman" w:hAnsi="Arial" w:cs="Arial"/>
            <w:noProof/>
            <w:sz w:val="24"/>
            <w:szCs w:val="24"/>
          </w:rPr>
          <w:t>10.</w:t>
        </w:r>
        <w:r w:rsidRPr="00E857CD">
          <w:rPr>
            <w:rFonts w:ascii="Arial" w:hAnsi="Arial" w:cs="Arial"/>
            <w:noProof/>
            <w:sz w:val="24"/>
            <w:szCs w:val="24"/>
          </w:rPr>
          <w:tab/>
        </w:r>
        <w:r w:rsidRPr="00E857CD">
          <w:rPr>
            <w:rStyle w:val="Hyperlink"/>
            <w:rFonts w:ascii="Arial" w:eastAsia="Times New Roman" w:hAnsi="Arial" w:cs="Arial"/>
            <w:noProof/>
            <w:sz w:val="24"/>
            <w:szCs w:val="24"/>
          </w:rPr>
          <w:t>How are investments by one-member arrangements in pooled vehicles and insurance policies assessed?</w:t>
        </w:r>
        <w:r w:rsidRPr="00E857CD">
          <w:rPr>
            <w:rFonts w:ascii="Arial" w:hAnsi="Arial" w:cs="Arial"/>
            <w:noProof/>
            <w:webHidden/>
            <w:sz w:val="24"/>
            <w:szCs w:val="24"/>
          </w:rPr>
          <w:tab/>
        </w:r>
        <w:r w:rsidRPr="00E857CD">
          <w:rPr>
            <w:rFonts w:ascii="Arial" w:hAnsi="Arial" w:cs="Arial"/>
            <w:noProof/>
            <w:webHidden/>
            <w:sz w:val="24"/>
            <w:szCs w:val="24"/>
          </w:rPr>
          <w:fldChar w:fldCharType="begin"/>
        </w:r>
        <w:r w:rsidRPr="00E857CD">
          <w:rPr>
            <w:rFonts w:ascii="Arial" w:hAnsi="Arial" w:cs="Arial"/>
            <w:noProof/>
            <w:webHidden/>
            <w:sz w:val="24"/>
            <w:szCs w:val="24"/>
          </w:rPr>
          <w:instrText xml:space="preserve"> PAGEREF _Toc87865095 \h </w:instrText>
        </w:r>
        <w:r w:rsidRPr="00E857CD">
          <w:rPr>
            <w:rFonts w:ascii="Arial" w:hAnsi="Arial" w:cs="Arial"/>
            <w:noProof/>
            <w:webHidden/>
            <w:sz w:val="24"/>
            <w:szCs w:val="24"/>
          </w:rPr>
        </w:r>
        <w:r w:rsidRPr="00E857CD">
          <w:rPr>
            <w:rFonts w:ascii="Arial" w:hAnsi="Arial" w:cs="Arial"/>
            <w:noProof/>
            <w:webHidden/>
            <w:sz w:val="24"/>
            <w:szCs w:val="24"/>
          </w:rPr>
          <w:fldChar w:fldCharType="separate"/>
        </w:r>
        <w:r>
          <w:rPr>
            <w:rFonts w:ascii="Arial" w:hAnsi="Arial" w:cs="Arial"/>
            <w:noProof/>
            <w:webHidden/>
            <w:sz w:val="24"/>
            <w:szCs w:val="24"/>
          </w:rPr>
          <w:t>7</w:t>
        </w:r>
        <w:r w:rsidRPr="00E857CD">
          <w:rPr>
            <w:rFonts w:ascii="Arial" w:hAnsi="Arial" w:cs="Arial"/>
            <w:noProof/>
            <w:webHidden/>
            <w:sz w:val="24"/>
            <w:szCs w:val="24"/>
          </w:rPr>
          <w:fldChar w:fldCharType="end"/>
        </w:r>
      </w:hyperlink>
    </w:p>
    <w:p w14:paraId="02C9B957" w14:textId="7218050D" w:rsidR="00E857CD" w:rsidRPr="00E857CD" w:rsidRDefault="00E857CD">
      <w:pPr>
        <w:pStyle w:val="TOC1"/>
        <w:tabs>
          <w:tab w:val="left" w:pos="440"/>
          <w:tab w:val="right" w:leader="dot" w:pos="9016"/>
        </w:tabs>
        <w:rPr>
          <w:rFonts w:ascii="Arial" w:hAnsi="Arial" w:cs="Arial"/>
          <w:noProof/>
          <w:sz w:val="24"/>
          <w:szCs w:val="24"/>
        </w:rPr>
      </w:pPr>
      <w:hyperlink w:anchor="_Toc87865096" w:history="1">
        <w:r w:rsidRPr="00E857CD">
          <w:rPr>
            <w:rStyle w:val="Hyperlink"/>
            <w:rFonts w:ascii="Arial" w:eastAsia="Times New Roman" w:hAnsi="Arial" w:cs="Arial"/>
            <w:noProof/>
            <w:sz w:val="24"/>
            <w:szCs w:val="24"/>
          </w:rPr>
          <w:t>B.</w:t>
        </w:r>
        <w:r w:rsidRPr="00E857CD">
          <w:rPr>
            <w:rFonts w:ascii="Arial" w:hAnsi="Arial" w:cs="Arial"/>
            <w:noProof/>
            <w:sz w:val="24"/>
            <w:szCs w:val="24"/>
          </w:rPr>
          <w:tab/>
        </w:r>
        <w:r w:rsidRPr="00E857CD">
          <w:rPr>
            <w:rStyle w:val="Hyperlink"/>
            <w:rFonts w:ascii="Arial" w:eastAsia="Times New Roman" w:hAnsi="Arial" w:cs="Arial"/>
            <w:noProof/>
            <w:sz w:val="24"/>
            <w:szCs w:val="24"/>
          </w:rPr>
          <w:t>Restriction on borrowing</w:t>
        </w:r>
        <w:r w:rsidRPr="00E857CD">
          <w:rPr>
            <w:rFonts w:ascii="Arial" w:hAnsi="Arial" w:cs="Arial"/>
            <w:noProof/>
            <w:webHidden/>
            <w:sz w:val="24"/>
            <w:szCs w:val="24"/>
          </w:rPr>
          <w:tab/>
        </w:r>
        <w:r w:rsidRPr="00E857CD">
          <w:rPr>
            <w:rFonts w:ascii="Arial" w:hAnsi="Arial" w:cs="Arial"/>
            <w:noProof/>
            <w:webHidden/>
            <w:sz w:val="24"/>
            <w:szCs w:val="24"/>
          </w:rPr>
          <w:fldChar w:fldCharType="begin"/>
        </w:r>
        <w:r w:rsidRPr="00E857CD">
          <w:rPr>
            <w:rFonts w:ascii="Arial" w:hAnsi="Arial" w:cs="Arial"/>
            <w:noProof/>
            <w:webHidden/>
            <w:sz w:val="24"/>
            <w:szCs w:val="24"/>
          </w:rPr>
          <w:instrText xml:space="preserve"> PAGEREF _Toc87865096 \h </w:instrText>
        </w:r>
        <w:r w:rsidRPr="00E857CD">
          <w:rPr>
            <w:rFonts w:ascii="Arial" w:hAnsi="Arial" w:cs="Arial"/>
            <w:noProof/>
            <w:webHidden/>
            <w:sz w:val="24"/>
            <w:szCs w:val="24"/>
          </w:rPr>
        </w:r>
        <w:r w:rsidRPr="00E857CD">
          <w:rPr>
            <w:rFonts w:ascii="Arial" w:hAnsi="Arial" w:cs="Arial"/>
            <w:noProof/>
            <w:webHidden/>
            <w:sz w:val="24"/>
            <w:szCs w:val="24"/>
          </w:rPr>
          <w:fldChar w:fldCharType="separate"/>
        </w:r>
        <w:r>
          <w:rPr>
            <w:rFonts w:ascii="Arial" w:hAnsi="Arial" w:cs="Arial"/>
            <w:noProof/>
            <w:webHidden/>
            <w:sz w:val="24"/>
            <w:szCs w:val="24"/>
          </w:rPr>
          <w:t>8</w:t>
        </w:r>
        <w:r w:rsidRPr="00E857CD">
          <w:rPr>
            <w:rFonts w:ascii="Arial" w:hAnsi="Arial" w:cs="Arial"/>
            <w:noProof/>
            <w:webHidden/>
            <w:sz w:val="24"/>
            <w:szCs w:val="24"/>
          </w:rPr>
          <w:fldChar w:fldCharType="end"/>
        </w:r>
      </w:hyperlink>
    </w:p>
    <w:p w14:paraId="0FD7E4E6" w14:textId="30B5C843" w:rsidR="00E857CD" w:rsidRPr="00E857CD" w:rsidRDefault="00E857CD" w:rsidP="00E857CD">
      <w:pPr>
        <w:pStyle w:val="TOC2"/>
        <w:rPr>
          <w:rFonts w:ascii="Arial" w:hAnsi="Arial" w:cs="Arial"/>
          <w:noProof/>
          <w:sz w:val="24"/>
          <w:szCs w:val="24"/>
        </w:rPr>
      </w:pPr>
      <w:hyperlink w:anchor="_Toc87865097" w:history="1">
        <w:r w:rsidRPr="00E857CD">
          <w:rPr>
            <w:rStyle w:val="Hyperlink"/>
            <w:rFonts w:ascii="Arial" w:hAnsi="Arial" w:cs="Arial"/>
            <w:noProof/>
            <w:sz w:val="24"/>
            <w:szCs w:val="24"/>
          </w:rPr>
          <w:t>11.</w:t>
        </w:r>
        <w:r w:rsidRPr="00E857CD">
          <w:rPr>
            <w:rFonts w:ascii="Arial" w:hAnsi="Arial" w:cs="Arial"/>
            <w:noProof/>
            <w:sz w:val="24"/>
            <w:szCs w:val="24"/>
          </w:rPr>
          <w:tab/>
        </w:r>
        <w:r w:rsidRPr="00E857CD">
          <w:rPr>
            <w:rStyle w:val="Hyperlink"/>
            <w:rFonts w:ascii="Arial" w:hAnsi="Arial" w:cs="Arial"/>
            <w:noProof/>
            <w:sz w:val="24"/>
            <w:szCs w:val="24"/>
          </w:rPr>
          <w:t>To what borrowings does the borrowing derogation apply?</w:t>
        </w:r>
        <w:r w:rsidRPr="00E857CD">
          <w:rPr>
            <w:rFonts w:ascii="Arial" w:hAnsi="Arial" w:cs="Arial"/>
            <w:noProof/>
            <w:webHidden/>
            <w:sz w:val="24"/>
            <w:szCs w:val="24"/>
          </w:rPr>
          <w:tab/>
        </w:r>
        <w:r w:rsidRPr="00E857CD">
          <w:rPr>
            <w:rFonts w:ascii="Arial" w:hAnsi="Arial" w:cs="Arial"/>
            <w:noProof/>
            <w:webHidden/>
            <w:sz w:val="24"/>
            <w:szCs w:val="24"/>
          </w:rPr>
          <w:fldChar w:fldCharType="begin"/>
        </w:r>
        <w:r w:rsidRPr="00E857CD">
          <w:rPr>
            <w:rFonts w:ascii="Arial" w:hAnsi="Arial" w:cs="Arial"/>
            <w:noProof/>
            <w:webHidden/>
            <w:sz w:val="24"/>
            <w:szCs w:val="24"/>
          </w:rPr>
          <w:instrText xml:space="preserve"> PAGEREF _Toc87865097 \h </w:instrText>
        </w:r>
        <w:r w:rsidRPr="00E857CD">
          <w:rPr>
            <w:rFonts w:ascii="Arial" w:hAnsi="Arial" w:cs="Arial"/>
            <w:noProof/>
            <w:webHidden/>
            <w:sz w:val="24"/>
            <w:szCs w:val="24"/>
          </w:rPr>
        </w:r>
        <w:r w:rsidRPr="00E857CD">
          <w:rPr>
            <w:rFonts w:ascii="Arial" w:hAnsi="Arial" w:cs="Arial"/>
            <w:noProof/>
            <w:webHidden/>
            <w:sz w:val="24"/>
            <w:szCs w:val="24"/>
          </w:rPr>
          <w:fldChar w:fldCharType="separate"/>
        </w:r>
        <w:r>
          <w:rPr>
            <w:rFonts w:ascii="Arial" w:hAnsi="Arial" w:cs="Arial"/>
            <w:noProof/>
            <w:webHidden/>
            <w:sz w:val="24"/>
            <w:szCs w:val="24"/>
          </w:rPr>
          <w:t>8</w:t>
        </w:r>
        <w:r w:rsidRPr="00E857CD">
          <w:rPr>
            <w:rFonts w:ascii="Arial" w:hAnsi="Arial" w:cs="Arial"/>
            <w:noProof/>
            <w:webHidden/>
            <w:sz w:val="24"/>
            <w:szCs w:val="24"/>
          </w:rPr>
          <w:fldChar w:fldCharType="end"/>
        </w:r>
      </w:hyperlink>
    </w:p>
    <w:p w14:paraId="6874F810" w14:textId="034B3623" w:rsidR="00E857CD" w:rsidRPr="00E857CD" w:rsidRDefault="00E857CD" w:rsidP="00E857CD">
      <w:pPr>
        <w:pStyle w:val="TOC2"/>
        <w:ind w:left="426" w:hanging="426"/>
        <w:rPr>
          <w:rFonts w:ascii="Arial" w:hAnsi="Arial" w:cs="Arial"/>
          <w:noProof/>
          <w:sz w:val="24"/>
          <w:szCs w:val="24"/>
        </w:rPr>
      </w:pPr>
      <w:hyperlink w:anchor="_Toc87865098" w:history="1">
        <w:r w:rsidRPr="00E857CD">
          <w:rPr>
            <w:rStyle w:val="Hyperlink"/>
            <w:rFonts w:ascii="Arial" w:hAnsi="Arial" w:cs="Arial"/>
            <w:noProof/>
            <w:sz w:val="24"/>
            <w:szCs w:val="24"/>
          </w:rPr>
          <w:t>12.</w:t>
        </w:r>
        <w:r w:rsidRPr="00E857CD">
          <w:rPr>
            <w:rFonts w:ascii="Arial" w:hAnsi="Arial" w:cs="Arial"/>
            <w:noProof/>
            <w:sz w:val="24"/>
            <w:szCs w:val="24"/>
          </w:rPr>
          <w:tab/>
        </w:r>
        <w:r w:rsidRPr="00E857CD">
          <w:rPr>
            <w:rStyle w:val="Hyperlink"/>
            <w:rFonts w:ascii="Arial" w:hAnsi="Arial" w:cs="Arial"/>
            <w:noProof/>
            <w:sz w:val="24"/>
            <w:szCs w:val="24"/>
          </w:rPr>
          <w:t>Can trustees continue to repay existing borrowings under a borrowing arrangement entered into before 22 April 2021 in accordance with the terms of the borrowing arrangement?</w:t>
        </w:r>
        <w:r w:rsidRPr="00E857CD">
          <w:rPr>
            <w:rFonts w:ascii="Arial" w:hAnsi="Arial" w:cs="Arial"/>
            <w:noProof/>
            <w:webHidden/>
            <w:sz w:val="24"/>
            <w:szCs w:val="24"/>
          </w:rPr>
          <w:tab/>
        </w:r>
        <w:r w:rsidRPr="00E857CD">
          <w:rPr>
            <w:rFonts w:ascii="Arial" w:hAnsi="Arial" w:cs="Arial"/>
            <w:noProof/>
            <w:webHidden/>
            <w:sz w:val="24"/>
            <w:szCs w:val="24"/>
          </w:rPr>
          <w:fldChar w:fldCharType="begin"/>
        </w:r>
        <w:r w:rsidRPr="00E857CD">
          <w:rPr>
            <w:rFonts w:ascii="Arial" w:hAnsi="Arial" w:cs="Arial"/>
            <w:noProof/>
            <w:webHidden/>
            <w:sz w:val="24"/>
            <w:szCs w:val="24"/>
          </w:rPr>
          <w:instrText xml:space="preserve"> PAGEREF _Toc87865098 \h </w:instrText>
        </w:r>
        <w:r w:rsidRPr="00E857CD">
          <w:rPr>
            <w:rFonts w:ascii="Arial" w:hAnsi="Arial" w:cs="Arial"/>
            <w:noProof/>
            <w:webHidden/>
            <w:sz w:val="24"/>
            <w:szCs w:val="24"/>
          </w:rPr>
        </w:r>
        <w:r w:rsidRPr="00E857CD">
          <w:rPr>
            <w:rFonts w:ascii="Arial" w:hAnsi="Arial" w:cs="Arial"/>
            <w:noProof/>
            <w:webHidden/>
            <w:sz w:val="24"/>
            <w:szCs w:val="24"/>
          </w:rPr>
          <w:fldChar w:fldCharType="separate"/>
        </w:r>
        <w:r>
          <w:rPr>
            <w:rFonts w:ascii="Arial" w:hAnsi="Arial" w:cs="Arial"/>
            <w:noProof/>
            <w:webHidden/>
            <w:sz w:val="24"/>
            <w:szCs w:val="24"/>
          </w:rPr>
          <w:t>8</w:t>
        </w:r>
        <w:r w:rsidRPr="00E857CD">
          <w:rPr>
            <w:rFonts w:ascii="Arial" w:hAnsi="Arial" w:cs="Arial"/>
            <w:noProof/>
            <w:webHidden/>
            <w:sz w:val="24"/>
            <w:szCs w:val="24"/>
          </w:rPr>
          <w:fldChar w:fldCharType="end"/>
        </w:r>
      </w:hyperlink>
    </w:p>
    <w:p w14:paraId="6A5D6A9B" w14:textId="0208D2A0" w:rsidR="00E857CD" w:rsidRPr="00E857CD" w:rsidRDefault="00E857CD" w:rsidP="00E857CD">
      <w:pPr>
        <w:pStyle w:val="TOC2"/>
        <w:ind w:left="426" w:hanging="426"/>
        <w:rPr>
          <w:rFonts w:ascii="Arial" w:hAnsi="Arial" w:cs="Arial"/>
          <w:noProof/>
          <w:sz w:val="24"/>
          <w:szCs w:val="24"/>
        </w:rPr>
      </w:pPr>
      <w:hyperlink w:anchor="_Toc87865099" w:history="1">
        <w:r w:rsidRPr="00E857CD">
          <w:rPr>
            <w:rStyle w:val="Hyperlink"/>
            <w:rFonts w:ascii="Arial" w:hAnsi="Arial" w:cs="Arial"/>
            <w:noProof/>
            <w:sz w:val="24"/>
            <w:szCs w:val="24"/>
          </w:rPr>
          <w:t>13.</w:t>
        </w:r>
        <w:r w:rsidRPr="00E857CD">
          <w:rPr>
            <w:rFonts w:ascii="Arial" w:hAnsi="Arial" w:cs="Arial"/>
            <w:noProof/>
            <w:sz w:val="24"/>
            <w:szCs w:val="24"/>
          </w:rPr>
          <w:tab/>
        </w:r>
        <w:r w:rsidRPr="00E857CD">
          <w:rPr>
            <w:rStyle w:val="Hyperlink"/>
            <w:rFonts w:ascii="Arial" w:hAnsi="Arial" w:cs="Arial"/>
            <w:noProof/>
            <w:sz w:val="24"/>
            <w:szCs w:val="24"/>
          </w:rPr>
          <w:t>Can existing borrowings under a borrowing arrangement be restructured or moved to an alternative lender without being considered a new borrowing arrangement?</w:t>
        </w:r>
        <w:r w:rsidRPr="00E857CD">
          <w:rPr>
            <w:rFonts w:ascii="Arial" w:hAnsi="Arial" w:cs="Arial"/>
            <w:noProof/>
            <w:webHidden/>
            <w:sz w:val="24"/>
            <w:szCs w:val="24"/>
          </w:rPr>
          <w:tab/>
        </w:r>
        <w:r w:rsidRPr="00E857CD">
          <w:rPr>
            <w:rFonts w:ascii="Arial" w:hAnsi="Arial" w:cs="Arial"/>
            <w:noProof/>
            <w:webHidden/>
            <w:sz w:val="24"/>
            <w:szCs w:val="24"/>
          </w:rPr>
          <w:fldChar w:fldCharType="begin"/>
        </w:r>
        <w:r w:rsidRPr="00E857CD">
          <w:rPr>
            <w:rFonts w:ascii="Arial" w:hAnsi="Arial" w:cs="Arial"/>
            <w:noProof/>
            <w:webHidden/>
            <w:sz w:val="24"/>
            <w:szCs w:val="24"/>
          </w:rPr>
          <w:instrText xml:space="preserve"> PAGEREF _Toc87865099 \h </w:instrText>
        </w:r>
        <w:r w:rsidRPr="00E857CD">
          <w:rPr>
            <w:rFonts w:ascii="Arial" w:hAnsi="Arial" w:cs="Arial"/>
            <w:noProof/>
            <w:webHidden/>
            <w:sz w:val="24"/>
            <w:szCs w:val="24"/>
          </w:rPr>
        </w:r>
        <w:r w:rsidRPr="00E857CD">
          <w:rPr>
            <w:rFonts w:ascii="Arial" w:hAnsi="Arial" w:cs="Arial"/>
            <w:noProof/>
            <w:webHidden/>
            <w:sz w:val="24"/>
            <w:szCs w:val="24"/>
          </w:rPr>
          <w:fldChar w:fldCharType="separate"/>
        </w:r>
        <w:r>
          <w:rPr>
            <w:rFonts w:ascii="Arial" w:hAnsi="Arial" w:cs="Arial"/>
            <w:noProof/>
            <w:webHidden/>
            <w:sz w:val="24"/>
            <w:szCs w:val="24"/>
          </w:rPr>
          <w:t>8</w:t>
        </w:r>
        <w:r w:rsidRPr="00E857CD">
          <w:rPr>
            <w:rFonts w:ascii="Arial" w:hAnsi="Arial" w:cs="Arial"/>
            <w:noProof/>
            <w:webHidden/>
            <w:sz w:val="24"/>
            <w:szCs w:val="24"/>
          </w:rPr>
          <w:fldChar w:fldCharType="end"/>
        </w:r>
      </w:hyperlink>
    </w:p>
    <w:p w14:paraId="1CCFB29F" w14:textId="3280679B" w:rsidR="00E857CD" w:rsidRPr="00E857CD" w:rsidRDefault="00E857CD">
      <w:pPr>
        <w:pStyle w:val="TOC1"/>
        <w:tabs>
          <w:tab w:val="left" w:pos="440"/>
          <w:tab w:val="right" w:leader="dot" w:pos="9016"/>
        </w:tabs>
        <w:rPr>
          <w:rFonts w:ascii="Arial" w:hAnsi="Arial" w:cs="Arial"/>
          <w:noProof/>
          <w:sz w:val="24"/>
          <w:szCs w:val="24"/>
        </w:rPr>
      </w:pPr>
      <w:hyperlink w:anchor="_Toc87865100" w:history="1">
        <w:r w:rsidRPr="00E857CD">
          <w:rPr>
            <w:rStyle w:val="Hyperlink"/>
            <w:rFonts w:ascii="Arial" w:hAnsi="Arial" w:cs="Arial"/>
            <w:noProof/>
            <w:sz w:val="24"/>
            <w:szCs w:val="24"/>
          </w:rPr>
          <w:t>C.</w:t>
        </w:r>
        <w:r w:rsidRPr="00E857CD">
          <w:rPr>
            <w:rFonts w:ascii="Arial" w:hAnsi="Arial" w:cs="Arial"/>
            <w:noProof/>
            <w:sz w:val="24"/>
            <w:szCs w:val="24"/>
          </w:rPr>
          <w:tab/>
        </w:r>
        <w:r w:rsidRPr="00E857CD">
          <w:rPr>
            <w:rStyle w:val="Hyperlink"/>
            <w:rFonts w:ascii="Arial" w:hAnsi="Arial" w:cs="Arial"/>
            <w:noProof/>
            <w:sz w:val="24"/>
            <w:szCs w:val="24"/>
          </w:rPr>
          <w:t>More than one one-member arrangement</w:t>
        </w:r>
        <w:r w:rsidRPr="00E857CD">
          <w:rPr>
            <w:rFonts w:ascii="Arial" w:hAnsi="Arial" w:cs="Arial"/>
            <w:noProof/>
            <w:webHidden/>
            <w:sz w:val="24"/>
            <w:szCs w:val="24"/>
          </w:rPr>
          <w:tab/>
        </w:r>
        <w:r w:rsidRPr="00E857CD">
          <w:rPr>
            <w:rFonts w:ascii="Arial" w:hAnsi="Arial" w:cs="Arial"/>
            <w:noProof/>
            <w:webHidden/>
            <w:sz w:val="24"/>
            <w:szCs w:val="24"/>
          </w:rPr>
          <w:fldChar w:fldCharType="begin"/>
        </w:r>
        <w:r w:rsidRPr="00E857CD">
          <w:rPr>
            <w:rFonts w:ascii="Arial" w:hAnsi="Arial" w:cs="Arial"/>
            <w:noProof/>
            <w:webHidden/>
            <w:sz w:val="24"/>
            <w:szCs w:val="24"/>
          </w:rPr>
          <w:instrText xml:space="preserve"> PAGEREF _Toc87865100 \h </w:instrText>
        </w:r>
        <w:r w:rsidRPr="00E857CD">
          <w:rPr>
            <w:rFonts w:ascii="Arial" w:hAnsi="Arial" w:cs="Arial"/>
            <w:noProof/>
            <w:webHidden/>
            <w:sz w:val="24"/>
            <w:szCs w:val="24"/>
          </w:rPr>
        </w:r>
        <w:r w:rsidRPr="00E857CD">
          <w:rPr>
            <w:rFonts w:ascii="Arial" w:hAnsi="Arial" w:cs="Arial"/>
            <w:noProof/>
            <w:webHidden/>
            <w:sz w:val="24"/>
            <w:szCs w:val="24"/>
          </w:rPr>
          <w:fldChar w:fldCharType="separate"/>
        </w:r>
        <w:r>
          <w:rPr>
            <w:rFonts w:ascii="Arial" w:hAnsi="Arial" w:cs="Arial"/>
            <w:noProof/>
            <w:webHidden/>
            <w:sz w:val="24"/>
            <w:szCs w:val="24"/>
          </w:rPr>
          <w:t>9</w:t>
        </w:r>
        <w:r w:rsidRPr="00E857CD">
          <w:rPr>
            <w:rFonts w:ascii="Arial" w:hAnsi="Arial" w:cs="Arial"/>
            <w:noProof/>
            <w:webHidden/>
            <w:sz w:val="24"/>
            <w:szCs w:val="24"/>
          </w:rPr>
          <w:fldChar w:fldCharType="end"/>
        </w:r>
      </w:hyperlink>
    </w:p>
    <w:p w14:paraId="67045055" w14:textId="1A7DEEF5" w:rsidR="00E857CD" w:rsidRPr="00E857CD" w:rsidRDefault="00E857CD" w:rsidP="00E857CD">
      <w:pPr>
        <w:pStyle w:val="TOC2"/>
        <w:ind w:left="426" w:hanging="426"/>
        <w:rPr>
          <w:rFonts w:ascii="Arial" w:hAnsi="Arial" w:cs="Arial"/>
          <w:noProof/>
          <w:sz w:val="24"/>
          <w:szCs w:val="24"/>
        </w:rPr>
      </w:pPr>
      <w:hyperlink w:anchor="_Toc87865101" w:history="1">
        <w:r w:rsidRPr="00E857CD">
          <w:rPr>
            <w:rStyle w:val="Hyperlink"/>
            <w:rFonts w:ascii="Arial" w:hAnsi="Arial" w:cs="Arial"/>
            <w:noProof/>
            <w:sz w:val="24"/>
            <w:szCs w:val="24"/>
          </w:rPr>
          <w:t>14.</w:t>
        </w:r>
        <w:r w:rsidRPr="00E857CD">
          <w:rPr>
            <w:rFonts w:ascii="Arial" w:hAnsi="Arial" w:cs="Arial"/>
            <w:noProof/>
            <w:sz w:val="24"/>
            <w:szCs w:val="24"/>
          </w:rPr>
          <w:tab/>
        </w:r>
        <w:r w:rsidRPr="00E857CD">
          <w:rPr>
            <w:rStyle w:val="Hyperlink"/>
            <w:rFonts w:ascii="Arial" w:hAnsi="Arial" w:cs="Arial"/>
            <w:noProof/>
            <w:sz w:val="24"/>
            <w:szCs w:val="24"/>
          </w:rPr>
          <w:t>Can an individual with more than one one-member arrangement measure compliance by considering investments across all of their arrangements?</w:t>
        </w:r>
        <w:r w:rsidRPr="00E857CD">
          <w:rPr>
            <w:rFonts w:ascii="Arial" w:hAnsi="Arial" w:cs="Arial"/>
            <w:noProof/>
            <w:webHidden/>
            <w:sz w:val="24"/>
            <w:szCs w:val="24"/>
          </w:rPr>
          <w:tab/>
        </w:r>
        <w:r w:rsidRPr="00E857CD">
          <w:rPr>
            <w:rFonts w:ascii="Arial" w:hAnsi="Arial" w:cs="Arial"/>
            <w:noProof/>
            <w:webHidden/>
            <w:sz w:val="24"/>
            <w:szCs w:val="24"/>
          </w:rPr>
          <w:fldChar w:fldCharType="begin"/>
        </w:r>
        <w:r w:rsidRPr="00E857CD">
          <w:rPr>
            <w:rFonts w:ascii="Arial" w:hAnsi="Arial" w:cs="Arial"/>
            <w:noProof/>
            <w:webHidden/>
            <w:sz w:val="24"/>
            <w:szCs w:val="24"/>
          </w:rPr>
          <w:instrText xml:space="preserve"> PAGEREF _Toc87865101 \h </w:instrText>
        </w:r>
        <w:r w:rsidRPr="00E857CD">
          <w:rPr>
            <w:rFonts w:ascii="Arial" w:hAnsi="Arial" w:cs="Arial"/>
            <w:noProof/>
            <w:webHidden/>
            <w:sz w:val="24"/>
            <w:szCs w:val="24"/>
          </w:rPr>
        </w:r>
        <w:r w:rsidRPr="00E857CD">
          <w:rPr>
            <w:rFonts w:ascii="Arial" w:hAnsi="Arial" w:cs="Arial"/>
            <w:noProof/>
            <w:webHidden/>
            <w:sz w:val="24"/>
            <w:szCs w:val="24"/>
          </w:rPr>
          <w:fldChar w:fldCharType="separate"/>
        </w:r>
        <w:r>
          <w:rPr>
            <w:rFonts w:ascii="Arial" w:hAnsi="Arial" w:cs="Arial"/>
            <w:noProof/>
            <w:webHidden/>
            <w:sz w:val="24"/>
            <w:szCs w:val="24"/>
          </w:rPr>
          <w:t>9</w:t>
        </w:r>
        <w:r w:rsidRPr="00E857CD">
          <w:rPr>
            <w:rFonts w:ascii="Arial" w:hAnsi="Arial" w:cs="Arial"/>
            <w:noProof/>
            <w:webHidden/>
            <w:sz w:val="24"/>
            <w:szCs w:val="24"/>
          </w:rPr>
          <w:fldChar w:fldCharType="end"/>
        </w:r>
      </w:hyperlink>
    </w:p>
    <w:p w14:paraId="2B8AAD2A" w14:textId="2CE86EE2" w:rsidR="00E857CD" w:rsidRPr="00E857CD" w:rsidRDefault="00E857CD">
      <w:pPr>
        <w:pStyle w:val="TOC1"/>
        <w:tabs>
          <w:tab w:val="left" w:pos="440"/>
          <w:tab w:val="right" w:leader="dot" w:pos="9016"/>
        </w:tabs>
        <w:rPr>
          <w:rFonts w:ascii="Arial" w:hAnsi="Arial" w:cs="Arial"/>
          <w:noProof/>
          <w:sz w:val="24"/>
          <w:szCs w:val="24"/>
        </w:rPr>
      </w:pPr>
      <w:hyperlink w:anchor="_Toc87865102" w:history="1">
        <w:r w:rsidRPr="00E857CD">
          <w:rPr>
            <w:rStyle w:val="Hyperlink"/>
            <w:rFonts w:ascii="Arial" w:hAnsi="Arial" w:cs="Arial"/>
            <w:noProof/>
            <w:sz w:val="24"/>
            <w:szCs w:val="24"/>
          </w:rPr>
          <w:t>D.</w:t>
        </w:r>
        <w:r w:rsidRPr="00E857CD">
          <w:rPr>
            <w:rFonts w:ascii="Arial" w:hAnsi="Arial" w:cs="Arial"/>
            <w:noProof/>
            <w:sz w:val="24"/>
            <w:szCs w:val="24"/>
          </w:rPr>
          <w:tab/>
        </w:r>
        <w:r w:rsidRPr="00E857CD">
          <w:rPr>
            <w:rStyle w:val="Hyperlink"/>
            <w:rFonts w:ascii="Arial" w:hAnsi="Arial" w:cs="Arial"/>
            <w:noProof/>
            <w:sz w:val="24"/>
            <w:szCs w:val="24"/>
          </w:rPr>
          <w:t>Are Revenue requirements relevant?</w:t>
        </w:r>
        <w:r w:rsidRPr="00E857CD">
          <w:rPr>
            <w:rFonts w:ascii="Arial" w:hAnsi="Arial" w:cs="Arial"/>
            <w:noProof/>
            <w:webHidden/>
            <w:sz w:val="24"/>
            <w:szCs w:val="24"/>
          </w:rPr>
          <w:tab/>
        </w:r>
        <w:r w:rsidRPr="00E857CD">
          <w:rPr>
            <w:rFonts w:ascii="Arial" w:hAnsi="Arial" w:cs="Arial"/>
            <w:noProof/>
            <w:webHidden/>
            <w:sz w:val="24"/>
            <w:szCs w:val="24"/>
          </w:rPr>
          <w:fldChar w:fldCharType="begin"/>
        </w:r>
        <w:r w:rsidRPr="00E857CD">
          <w:rPr>
            <w:rFonts w:ascii="Arial" w:hAnsi="Arial" w:cs="Arial"/>
            <w:noProof/>
            <w:webHidden/>
            <w:sz w:val="24"/>
            <w:szCs w:val="24"/>
          </w:rPr>
          <w:instrText xml:space="preserve"> PAGEREF _Toc87865102 \h </w:instrText>
        </w:r>
        <w:r w:rsidRPr="00E857CD">
          <w:rPr>
            <w:rFonts w:ascii="Arial" w:hAnsi="Arial" w:cs="Arial"/>
            <w:noProof/>
            <w:webHidden/>
            <w:sz w:val="24"/>
            <w:szCs w:val="24"/>
          </w:rPr>
        </w:r>
        <w:r w:rsidRPr="00E857CD">
          <w:rPr>
            <w:rFonts w:ascii="Arial" w:hAnsi="Arial" w:cs="Arial"/>
            <w:noProof/>
            <w:webHidden/>
            <w:sz w:val="24"/>
            <w:szCs w:val="24"/>
          </w:rPr>
          <w:fldChar w:fldCharType="separate"/>
        </w:r>
        <w:r>
          <w:rPr>
            <w:rFonts w:ascii="Arial" w:hAnsi="Arial" w:cs="Arial"/>
            <w:noProof/>
            <w:webHidden/>
            <w:sz w:val="24"/>
            <w:szCs w:val="24"/>
          </w:rPr>
          <w:t>9</w:t>
        </w:r>
        <w:r w:rsidRPr="00E857CD">
          <w:rPr>
            <w:rFonts w:ascii="Arial" w:hAnsi="Arial" w:cs="Arial"/>
            <w:noProof/>
            <w:webHidden/>
            <w:sz w:val="24"/>
            <w:szCs w:val="24"/>
          </w:rPr>
          <w:fldChar w:fldCharType="end"/>
        </w:r>
      </w:hyperlink>
    </w:p>
    <w:p w14:paraId="2FD8FAC8" w14:textId="0221E766" w:rsidR="00E857CD" w:rsidRPr="00E857CD" w:rsidRDefault="00E857CD" w:rsidP="00E857CD">
      <w:pPr>
        <w:spacing w:after="0" w:line="240" w:lineRule="auto"/>
        <w:rPr>
          <w:rFonts w:ascii="Arial" w:hAnsi="Arial" w:cs="Arial"/>
          <w:b/>
          <w:bCs/>
          <w:sz w:val="24"/>
          <w:szCs w:val="24"/>
        </w:rPr>
      </w:pPr>
      <w:r w:rsidRPr="00E857CD">
        <w:rPr>
          <w:rFonts w:ascii="Arial" w:hAnsi="Arial" w:cs="Arial"/>
          <w:b/>
          <w:bCs/>
          <w:sz w:val="24"/>
          <w:szCs w:val="24"/>
        </w:rPr>
        <w:fldChar w:fldCharType="end"/>
      </w:r>
    </w:p>
    <w:p w14:paraId="76F11057" w14:textId="77777777" w:rsidR="00DA510E" w:rsidRDefault="00DA510E" w:rsidP="005D2A5B">
      <w:pPr>
        <w:spacing w:after="240" w:line="276" w:lineRule="auto"/>
        <w:jc w:val="center"/>
        <w:rPr>
          <w:rFonts w:ascii="Arial" w:hAnsi="Arial" w:cs="Arial"/>
          <w:b/>
          <w:bCs/>
          <w:sz w:val="24"/>
          <w:szCs w:val="24"/>
        </w:rPr>
      </w:pPr>
    </w:p>
    <w:p w14:paraId="1D68A7CF" w14:textId="77777777" w:rsidR="00DA510E" w:rsidRDefault="00DA510E" w:rsidP="005D2A5B">
      <w:pPr>
        <w:spacing w:after="240" w:line="276" w:lineRule="auto"/>
        <w:jc w:val="center"/>
        <w:rPr>
          <w:rFonts w:ascii="Arial" w:hAnsi="Arial" w:cs="Arial"/>
          <w:b/>
          <w:bCs/>
          <w:sz w:val="24"/>
          <w:szCs w:val="24"/>
        </w:rPr>
      </w:pPr>
    </w:p>
    <w:p w14:paraId="06AD8B9E" w14:textId="190CDC35" w:rsidR="00DA510E" w:rsidRDefault="00DA510E" w:rsidP="005D2A5B">
      <w:pPr>
        <w:spacing w:after="240" w:line="276" w:lineRule="auto"/>
        <w:jc w:val="center"/>
        <w:rPr>
          <w:rFonts w:ascii="Arial" w:hAnsi="Arial" w:cs="Arial"/>
          <w:b/>
          <w:bCs/>
          <w:sz w:val="24"/>
          <w:szCs w:val="24"/>
        </w:rPr>
        <w:sectPr w:rsidR="00DA510E">
          <w:footerReference w:type="default" r:id="rId10"/>
          <w:pgSz w:w="11906" w:h="16838"/>
          <w:pgMar w:top="1440" w:right="1440" w:bottom="1440" w:left="1440" w:header="708" w:footer="708" w:gutter="0"/>
          <w:cols w:space="708"/>
          <w:docGrid w:linePitch="360"/>
        </w:sectPr>
      </w:pPr>
    </w:p>
    <w:p w14:paraId="510D24A9" w14:textId="5B52B19C" w:rsidR="00CE4599" w:rsidRPr="00F7436D" w:rsidRDefault="00144612" w:rsidP="00F7436D">
      <w:pPr>
        <w:pStyle w:val="Heading3"/>
      </w:pPr>
      <w:r w:rsidRPr="00F7436D">
        <w:rPr>
          <w:rStyle w:val="Heading1Char"/>
          <w:b/>
          <w:sz w:val="24"/>
          <w:szCs w:val="24"/>
        </w:rPr>
        <w:lastRenderedPageBreak/>
        <w:t>Introduction</w:t>
      </w:r>
    </w:p>
    <w:p w14:paraId="0044462F" w14:textId="57A9B9B5" w:rsidR="00CE4599" w:rsidRDefault="00CE4599" w:rsidP="00F7436D">
      <w:pPr>
        <w:pStyle w:val="P1"/>
        <w:spacing w:after="0" w:line="276" w:lineRule="auto"/>
        <w:jc w:val="left"/>
        <w:rPr>
          <w:rFonts w:ascii="Arial" w:hAnsi="Arial" w:cs="Arial"/>
          <w:szCs w:val="24"/>
        </w:rPr>
      </w:pPr>
      <w:r w:rsidRPr="00D56539">
        <w:rPr>
          <w:rFonts w:ascii="Arial" w:hAnsi="Arial" w:cs="Arial"/>
          <w:szCs w:val="24"/>
        </w:rPr>
        <w:t xml:space="preserve">These FAQs are intended to </w:t>
      </w:r>
      <w:proofErr w:type="gramStart"/>
      <w:r w:rsidRPr="00D56539">
        <w:rPr>
          <w:rFonts w:ascii="Arial" w:hAnsi="Arial" w:cs="Arial"/>
          <w:szCs w:val="24"/>
        </w:rPr>
        <w:t>provide assistance to</w:t>
      </w:r>
      <w:proofErr w:type="gramEnd"/>
      <w:r w:rsidRPr="00D56539">
        <w:rPr>
          <w:rFonts w:ascii="Arial" w:hAnsi="Arial" w:cs="Arial"/>
          <w:szCs w:val="24"/>
        </w:rPr>
        <w:t xml:space="preserve"> trustees of one-member arrangements</w:t>
      </w:r>
      <w:r w:rsidR="002A720E">
        <w:rPr>
          <w:rFonts w:ascii="Arial" w:hAnsi="Arial" w:cs="Arial"/>
          <w:szCs w:val="24"/>
        </w:rPr>
        <w:t xml:space="preserve"> (OMAs)</w:t>
      </w:r>
      <w:r w:rsidRPr="00D56539">
        <w:rPr>
          <w:rFonts w:ascii="Arial" w:hAnsi="Arial" w:cs="Arial"/>
          <w:szCs w:val="24"/>
        </w:rPr>
        <w:t xml:space="preserve"> </w:t>
      </w:r>
      <w:r>
        <w:rPr>
          <w:rFonts w:ascii="Arial" w:hAnsi="Arial" w:cs="Arial"/>
          <w:szCs w:val="24"/>
        </w:rPr>
        <w:t xml:space="preserve">(as defined below) </w:t>
      </w:r>
      <w:r w:rsidRPr="00D56539">
        <w:rPr>
          <w:rFonts w:ascii="Arial" w:hAnsi="Arial" w:cs="Arial"/>
          <w:szCs w:val="24"/>
        </w:rPr>
        <w:t xml:space="preserve">in </w:t>
      </w:r>
      <w:r w:rsidR="0073745A">
        <w:rPr>
          <w:rFonts w:ascii="Arial" w:hAnsi="Arial" w:cs="Arial"/>
          <w:szCs w:val="24"/>
        </w:rPr>
        <w:t xml:space="preserve">understanding </w:t>
      </w:r>
      <w:r w:rsidR="006936D2">
        <w:rPr>
          <w:rFonts w:ascii="Arial" w:hAnsi="Arial" w:cs="Arial"/>
          <w:szCs w:val="24"/>
        </w:rPr>
        <w:t xml:space="preserve">their obligations </w:t>
      </w:r>
      <w:r w:rsidRPr="00D56539">
        <w:rPr>
          <w:rFonts w:ascii="Arial" w:hAnsi="Arial" w:cs="Arial"/>
          <w:szCs w:val="24"/>
        </w:rPr>
        <w:t xml:space="preserve">under </w:t>
      </w:r>
      <w:r>
        <w:rPr>
          <w:rFonts w:ascii="Arial" w:hAnsi="Arial" w:cs="Arial"/>
          <w:szCs w:val="24"/>
        </w:rPr>
        <w:t>the Pensions Act</w:t>
      </w:r>
      <w:r w:rsidR="00171FE1">
        <w:rPr>
          <w:rFonts w:ascii="Arial" w:hAnsi="Arial" w:cs="Arial"/>
          <w:szCs w:val="24"/>
        </w:rPr>
        <w:t>, 1990, as amended (the Act),</w:t>
      </w:r>
      <w:r>
        <w:rPr>
          <w:rFonts w:ascii="Arial" w:hAnsi="Arial" w:cs="Arial"/>
          <w:szCs w:val="24"/>
        </w:rPr>
        <w:t xml:space="preserve"> in relation to investment and borrowing</w:t>
      </w:r>
      <w:r w:rsidR="0073745A">
        <w:rPr>
          <w:rFonts w:ascii="Arial" w:hAnsi="Arial" w:cs="Arial"/>
          <w:szCs w:val="24"/>
        </w:rPr>
        <w:t xml:space="preserve"> rules</w:t>
      </w:r>
      <w:r w:rsidR="006936D2" w:rsidRPr="006936D2">
        <w:rPr>
          <w:rFonts w:ascii="Arial" w:hAnsi="Arial" w:cs="Arial"/>
          <w:szCs w:val="24"/>
        </w:rPr>
        <w:t xml:space="preserve"> </w:t>
      </w:r>
      <w:r w:rsidR="006936D2">
        <w:rPr>
          <w:rFonts w:ascii="Arial" w:hAnsi="Arial" w:cs="Arial"/>
          <w:szCs w:val="24"/>
        </w:rPr>
        <w:t>and the derogations</w:t>
      </w:r>
      <w:r w:rsidR="006936D2" w:rsidRPr="006936D2">
        <w:rPr>
          <w:rFonts w:ascii="Arial" w:hAnsi="Arial" w:cs="Arial"/>
          <w:szCs w:val="24"/>
        </w:rPr>
        <w:t xml:space="preserve"> </w:t>
      </w:r>
      <w:r w:rsidR="006936D2">
        <w:rPr>
          <w:rFonts w:ascii="Arial" w:hAnsi="Arial" w:cs="Arial"/>
          <w:szCs w:val="24"/>
        </w:rPr>
        <w:t xml:space="preserve">available to them </w:t>
      </w:r>
      <w:r w:rsidR="006936D2" w:rsidRPr="006936D2">
        <w:rPr>
          <w:rFonts w:ascii="Arial" w:hAnsi="Arial" w:cs="Arial"/>
          <w:szCs w:val="24"/>
          <w:lang w:val="en-US"/>
        </w:rPr>
        <w:t xml:space="preserve">in respect of those </w:t>
      </w:r>
      <w:r w:rsidR="006936D2">
        <w:rPr>
          <w:rFonts w:ascii="Arial" w:hAnsi="Arial" w:cs="Arial"/>
          <w:szCs w:val="24"/>
          <w:lang w:val="en-US"/>
        </w:rPr>
        <w:t>oblig</w:t>
      </w:r>
      <w:r w:rsidR="006936D2" w:rsidRPr="006936D2">
        <w:rPr>
          <w:rFonts w:ascii="Arial" w:hAnsi="Arial" w:cs="Arial"/>
          <w:szCs w:val="24"/>
          <w:lang w:val="en-US"/>
        </w:rPr>
        <w:t>ations</w:t>
      </w:r>
      <w:r w:rsidRPr="00D56539">
        <w:rPr>
          <w:rFonts w:ascii="Arial" w:hAnsi="Arial" w:cs="Arial"/>
          <w:szCs w:val="24"/>
        </w:rPr>
        <w:t xml:space="preserve">.  </w:t>
      </w:r>
    </w:p>
    <w:p w14:paraId="6A406A22" w14:textId="77777777" w:rsidR="00EC4F14" w:rsidRPr="00D56539" w:rsidRDefault="00EC4F14" w:rsidP="00F7436D">
      <w:pPr>
        <w:pStyle w:val="P1"/>
        <w:spacing w:after="0" w:line="276" w:lineRule="auto"/>
        <w:jc w:val="left"/>
        <w:rPr>
          <w:rFonts w:ascii="Arial" w:hAnsi="Arial" w:cs="Arial"/>
          <w:szCs w:val="24"/>
        </w:rPr>
      </w:pPr>
    </w:p>
    <w:p w14:paraId="564523EF" w14:textId="673569EF" w:rsidR="00CE4599" w:rsidRDefault="00CE4599" w:rsidP="00F7436D">
      <w:pPr>
        <w:spacing w:after="0" w:line="276" w:lineRule="auto"/>
        <w:rPr>
          <w:rFonts w:ascii="Arial" w:hAnsi="Arial" w:cs="Arial"/>
          <w:sz w:val="24"/>
          <w:szCs w:val="24"/>
        </w:rPr>
      </w:pPr>
      <w:r w:rsidRPr="00D56539">
        <w:rPr>
          <w:rFonts w:ascii="Arial" w:hAnsi="Arial" w:cs="Arial"/>
          <w:sz w:val="24"/>
          <w:szCs w:val="24"/>
        </w:rPr>
        <w:t xml:space="preserve">The </w:t>
      </w:r>
      <w:r w:rsidR="00171FE1">
        <w:rPr>
          <w:rFonts w:ascii="Arial" w:hAnsi="Arial" w:cs="Arial"/>
          <w:sz w:val="24"/>
          <w:szCs w:val="24"/>
        </w:rPr>
        <w:t>Act</w:t>
      </w:r>
      <w:r>
        <w:rPr>
          <w:rFonts w:ascii="Arial" w:hAnsi="Arial" w:cs="Arial"/>
          <w:sz w:val="24"/>
          <w:szCs w:val="24"/>
        </w:rPr>
        <w:t xml:space="preserve"> (as amended </w:t>
      </w:r>
      <w:proofErr w:type="gramStart"/>
      <w:r>
        <w:rPr>
          <w:rFonts w:ascii="Arial" w:hAnsi="Arial" w:cs="Arial"/>
          <w:sz w:val="24"/>
          <w:szCs w:val="24"/>
        </w:rPr>
        <w:t>in particular by</w:t>
      </w:r>
      <w:proofErr w:type="gramEnd"/>
      <w:r>
        <w:rPr>
          <w:rFonts w:ascii="Arial" w:hAnsi="Arial" w:cs="Arial"/>
          <w:sz w:val="24"/>
          <w:szCs w:val="24"/>
        </w:rPr>
        <w:t xml:space="preserve"> the </w:t>
      </w:r>
      <w:r w:rsidR="00171FE1">
        <w:rPr>
          <w:rFonts w:ascii="Arial" w:hAnsi="Arial" w:cs="Arial"/>
          <w:sz w:val="24"/>
          <w:szCs w:val="24"/>
        </w:rPr>
        <w:t xml:space="preserve">European Union </w:t>
      </w:r>
      <w:r>
        <w:rPr>
          <w:rFonts w:ascii="Arial" w:hAnsi="Arial" w:cs="Arial"/>
          <w:sz w:val="24"/>
          <w:szCs w:val="24"/>
        </w:rPr>
        <w:t xml:space="preserve">(Occupational Pension Schemes) Regulations, 2021 (S.I. No. 128 of 2021)) </w:t>
      </w:r>
      <w:r w:rsidRPr="00D56539">
        <w:rPr>
          <w:rFonts w:ascii="Arial" w:hAnsi="Arial" w:cs="Arial"/>
          <w:sz w:val="24"/>
          <w:szCs w:val="24"/>
        </w:rPr>
        <w:t>provide</w:t>
      </w:r>
      <w:r>
        <w:rPr>
          <w:rFonts w:ascii="Arial" w:hAnsi="Arial" w:cs="Arial"/>
          <w:sz w:val="24"/>
          <w:szCs w:val="24"/>
        </w:rPr>
        <w:t>s</w:t>
      </w:r>
      <w:r w:rsidRPr="00D56539">
        <w:rPr>
          <w:rFonts w:ascii="Arial" w:hAnsi="Arial" w:cs="Arial"/>
          <w:sz w:val="24"/>
          <w:szCs w:val="24"/>
        </w:rPr>
        <w:t xml:space="preserve"> for various transitional measures including for existing </w:t>
      </w:r>
      <w:r w:rsidR="002A720E">
        <w:rPr>
          <w:rFonts w:ascii="Arial" w:hAnsi="Arial" w:cs="Arial"/>
          <w:sz w:val="24"/>
          <w:szCs w:val="24"/>
        </w:rPr>
        <w:t>OMAs</w:t>
      </w:r>
      <w:r w:rsidRPr="00D56539">
        <w:rPr>
          <w:rFonts w:ascii="Arial" w:hAnsi="Arial" w:cs="Arial"/>
          <w:sz w:val="24"/>
          <w:szCs w:val="24"/>
        </w:rPr>
        <w:t xml:space="preserve"> so that some provisions will apply from the end of the </w:t>
      </w:r>
      <w:r w:rsidR="00171FE1">
        <w:rPr>
          <w:rFonts w:ascii="Arial" w:hAnsi="Arial" w:cs="Arial"/>
          <w:sz w:val="24"/>
          <w:szCs w:val="24"/>
        </w:rPr>
        <w:t>five</w:t>
      </w:r>
      <w:r w:rsidRPr="00D56539">
        <w:rPr>
          <w:rFonts w:ascii="Arial" w:hAnsi="Arial" w:cs="Arial"/>
          <w:sz w:val="24"/>
          <w:szCs w:val="24"/>
        </w:rPr>
        <w:t xml:space="preserve">-year derogation period </w:t>
      </w:r>
      <w:r w:rsidR="00790705" w:rsidRPr="00D56539">
        <w:rPr>
          <w:rFonts w:ascii="Arial" w:hAnsi="Arial" w:cs="Arial"/>
          <w:sz w:val="24"/>
          <w:szCs w:val="24"/>
        </w:rPr>
        <w:t>i.e.,</w:t>
      </w:r>
      <w:r w:rsidRPr="00D56539">
        <w:rPr>
          <w:rFonts w:ascii="Arial" w:hAnsi="Arial" w:cs="Arial"/>
          <w:sz w:val="24"/>
          <w:szCs w:val="24"/>
        </w:rPr>
        <w:t xml:space="preserve"> from 22 April 2026.</w:t>
      </w:r>
    </w:p>
    <w:p w14:paraId="309B90F3" w14:textId="77777777" w:rsidR="00EC4F14" w:rsidRPr="00D56539" w:rsidRDefault="00EC4F14" w:rsidP="00F7436D">
      <w:pPr>
        <w:spacing w:after="0" w:line="276" w:lineRule="auto"/>
        <w:rPr>
          <w:rFonts w:ascii="Arial" w:hAnsi="Arial" w:cs="Arial"/>
          <w:sz w:val="24"/>
          <w:szCs w:val="24"/>
        </w:rPr>
      </w:pPr>
    </w:p>
    <w:p w14:paraId="35805DC5" w14:textId="072DF1C2" w:rsidR="00CE4599" w:rsidRDefault="00CE4599" w:rsidP="00F7436D">
      <w:pPr>
        <w:spacing w:after="0" w:line="276" w:lineRule="auto"/>
        <w:rPr>
          <w:rFonts w:ascii="Arial" w:hAnsi="Arial" w:cs="Arial"/>
          <w:sz w:val="24"/>
          <w:szCs w:val="24"/>
        </w:rPr>
      </w:pPr>
      <w:r w:rsidRPr="00D56539">
        <w:rPr>
          <w:rFonts w:ascii="Arial" w:hAnsi="Arial" w:cs="Arial"/>
          <w:sz w:val="24"/>
          <w:szCs w:val="24"/>
        </w:rPr>
        <w:t xml:space="preserve">For </w:t>
      </w:r>
      <w:r w:rsidR="002A720E">
        <w:rPr>
          <w:rFonts w:ascii="Arial" w:hAnsi="Arial" w:cs="Arial"/>
          <w:sz w:val="24"/>
          <w:szCs w:val="24"/>
        </w:rPr>
        <w:t>OMAs</w:t>
      </w:r>
      <w:r w:rsidRPr="00D56539">
        <w:rPr>
          <w:rFonts w:ascii="Arial" w:hAnsi="Arial" w:cs="Arial"/>
          <w:sz w:val="24"/>
          <w:szCs w:val="24"/>
        </w:rPr>
        <w:t xml:space="preserve"> established </w:t>
      </w:r>
      <w:r>
        <w:rPr>
          <w:rFonts w:ascii="Arial" w:hAnsi="Arial" w:cs="Arial"/>
          <w:sz w:val="24"/>
          <w:szCs w:val="24"/>
        </w:rPr>
        <w:t>before 22</w:t>
      </w:r>
      <w:r w:rsidRPr="00D56539">
        <w:rPr>
          <w:rFonts w:ascii="Arial" w:hAnsi="Arial" w:cs="Arial"/>
          <w:sz w:val="24"/>
          <w:szCs w:val="24"/>
        </w:rPr>
        <w:t xml:space="preserve"> April 2021:</w:t>
      </w:r>
    </w:p>
    <w:p w14:paraId="3DDF6774" w14:textId="77777777" w:rsidR="00EC4F14" w:rsidRPr="00D56539" w:rsidRDefault="00EC4F14" w:rsidP="00F7436D">
      <w:pPr>
        <w:spacing w:after="0" w:line="276" w:lineRule="auto"/>
        <w:rPr>
          <w:rFonts w:ascii="Arial" w:hAnsi="Arial" w:cs="Arial"/>
          <w:sz w:val="24"/>
          <w:szCs w:val="24"/>
        </w:rPr>
      </w:pPr>
    </w:p>
    <w:p w14:paraId="189A1D8B" w14:textId="177AAF1C" w:rsidR="00CE4599" w:rsidRDefault="00CE4599" w:rsidP="00F7436D">
      <w:pPr>
        <w:pStyle w:val="ListParagraph"/>
        <w:numPr>
          <w:ilvl w:val="0"/>
          <w:numId w:val="3"/>
        </w:numPr>
        <w:spacing w:before="0" w:after="0" w:line="276" w:lineRule="auto"/>
        <w:contextualSpacing/>
        <w:rPr>
          <w:rFonts w:ascii="Arial" w:hAnsi="Arial" w:cs="Arial"/>
          <w:sz w:val="24"/>
          <w:szCs w:val="24"/>
        </w:rPr>
      </w:pPr>
      <w:bookmarkStart w:id="0" w:name="_Hlk70343079"/>
      <w:r w:rsidRPr="00D56539">
        <w:rPr>
          <w:rFonts w:ascii="Arial" w:hAnsi="Arial" w:cs="Arial"/>
          <w:sz w:val="24"/>
          <w:szCs w:val="24"/>
        </w:rPr>
        <w:t>A derogation from the new requirements under</w:t>
      </w:r>
      <w:r>
        <w:rPr>
          <w:rFonts w:ascii="Arial" w:hAnsi="Arial" w:cs="Arial"/>
          <w:sz w:val="24"/>
          <w:szCs w:val="24"/>
        </w:rPr>
        <w:t xml:space="preserve"> Part VIB </w:t>
      </w:r>
      <w:r w:rsidR="002D2D16">
        <w:rPr>
          <w:rFonts w:ascii="Arial" w:hAnsi="Arial" w:cs="Arial"/>
          <w:sz w:val="24"/>
          <w:szCs w:val="24"/>
        </w:rPr>
        <w:t>(</w:t>
      </w:r>
      <w:r w:rsidR="002D2D16" w:rsidRPr="0090069B">
        <w:rPr>
          <w:rFonts w:ascii="Arial" w:hAnsi="Arial" w:cs="Arial"/>
          <w:sz w:val="24"/>
          <w:szCs w:val="24"/>
          <w:lang w:val="en-US"/>
        </w:rPr>
        <w:t xml:space="preserve">new governance </w:t>
      </w:r>
      <w:r w:rsidR="002D2D16">
        <w:rPr>
          <w:rFonts w:ascii="Arial" w:hAnsi="Arial" w:cs="Arial"/>
          <w:sz w:val="24"/>
          <w:szCs w:val="24"/>
          <w:lang w:val="en-US"/>
        </w:rPr>
        <w:t>o</w:t>
      </w:r>
      <w:r w:rsidR="002D2D16" w:rsidRPr="0090069B">
        <w:rPr>
          <w:rFonts w:ascii="Arial" w:hAnsi="Arial" w:cs="Arial"/>
          <w:sz w:val="24"/>
          <w:szCs w:val="24"/>
          <w:lang w:val="en-US"/>
        </w:rPr>
        <w:t>bli</w:t>
      </w:r>
      <w:r w:rsidR="002D2D16">
        <w:rPr>
          <w:rFonts w:ascii="Arial" w:hAnsi="Arial" w:cs="Arial"/>
          <w:sz w:val="24"/>
          <w:szCs w:val="24"/>
          <w:lang w:val="en-US"/>
        </w:rPr>
        <w:t>g</w:t>
      </w:r>
      <w:r w:rsidR="002D2D16" w:rsidRPr="0090069B">
        <w:rPr>
          <w:rFonts w:ascii="Arial" w:hAnsi="Arial" w:cs="Arial"/>
          <w:sz w:val="24"/>
          <w:szCs w:val="24"/>
          <w:lang w:val="en-US"/>
        </w:rPr>
        <w:t xml:space="preserve">ations on schemes </w:t>
      </w:r>
      <w:r w:rsidR="002D2D16">
        <w:rPr>
          <w:rFonts w:ascii="Arial" w:hAnsi="Arial" w:cs="Arial"/>
          <w:sz w:val="24"/>
          <w:szCs w:val="24"/>
          <w:lang w:val="en-US"/>
        </w:rPr>
        <w:t xml:space="preserve">that </w:t>
      </w:r>
      <w:r w:rsidR="002D2D16" w:rsidRPr="0090069B">
        <w:rPr>
          <w:rFonts w:ascii="Arial" w:hAnsi="Arial" w:cs="Arial"/>
          <w:sz w:val="24"/>
          <w:szCs w:val="24"/>
          <w:lang w:val="en-US"/>
        </w:rPr>
        <w:t>include written policies</w:t>
      </w:r>
      <w:r w:rsidR="002D2D16">
        <w:rPr>
          <w:rFonts w:ascii="Arial" w:hAnsi="Arial" w:cs="Arial"/>
          <w:sz w:val="24"/>
          <w:szCs w:val="24"/>
          <w:lang w:val="en-US"/>
        </w:rPr>
        <w:t>,</w:t>
      </w:r>
      <w:r w:rsidR="002D2D16" w:rsidRPr="0090069B">
        <w:rPr>
          <w:rFonts w:ascii="Arial" w:hAnsi="Arial" w:cs="Arial"/>
          <w:sz w:val="24"/>
          <w:szCs w:val="24"/>
          <w:lang w:val="en-US"/>
        </w:rPr>
        <w:t xml:space="preserve"> key functions,</w:t>
      </w:r>
      <w:r w:rsidR="002D2D16">
        <w:rPr>
          <w:rFonts w:ascii="Arial" w:hAnsi="Arial" w:cs="Arial"/>
          <w:sz w:val="24"/>
          <w:szCs w:val="24"/>
          <w:lang w:val="en-US"/>
        </w:rPr>
        <w:t xml:space="preserve"> </w:t>
      </w:r>
      <w:r w:rsidR="002D2D16" w:rsidRPr="0090069B">
        <w:rPr>
          <w:rFonts w:ascii="Arial" w:hAnsi="Arial" w:cs="Arial"/>
          <w:sz w:val="24"/>
          <w:szCs w:val="24"/>
          <w:lang w:val="en-US"/>
        </w:rPr>
        <w:t>outsourcing and investment management</w:t>
      </w:r>
      <w:r w:rsidR="002D2D16">
        <w:rPr>
          <w:rFonts w:ascii="Arial" w:hAnsi="Arial" w:cs="Arial"/>
          <w:sz w:val="24"/>
          <w:szCs w:val="24"/>
        </w:rPr>
        <w:t>)</w:t>
      </w:r>
      <w:r w:rsidR="002D2D16">
        <w:rPr>
          <w:rFonts w:ascii="Arial" w:hAnsi="Arial" w:cs="Arial"/>
          <w:b/>
          <w:bCs/>
          <w:sz w:val="24"/>
          <w:szCs w:val="24"/>
        </w:rPr>
        <w:t xml:space="preserve"> </w:t>
      </w:r>
      <w:r>
        <w:rPr>
          <w:rFonts w:ascii="Arial" w:hAnsi="Arial" w:cs="Arial"/>
          <w:sz w:val="24"/>
          <w:szCs w:val="24"/>
        </w:rPr>
        <w:t>of the Act</w:t>
      </w:r>
      <w:r w:rsidRPr="00D56539">
        <w:rPr>
          <w:rFonts w:ascii="Arial" w:hAnsi="Arial" w:cs="Arial"/>
          <w:sz w:val="24"/>
          <w:szCs w:val="24"/>
        </w:rPr>
        <w:t xml:space="preserve"> </w:t>
      </w:r>
      <w:r>
        <w:rPr>
          <w:rFonts w:ascii="Arial" w:hAnsi="Arial" w:cs="Arial"/>
          <w:sz w:val="24"/>
          <w:szCs w:val="24"/>
        </w:rPr>
        <w:t>applies until 21</w:t>
      </w:r>
      <w:r w:rsidRPr="00D56539">
        <w:rPr>
          <w:rFonts w:ascii="Arial" w:hAnsi="Arial" w:cs="Arial"/>
          <w:sz w:val="24"/>
          <w:szCs w:val="24"/>
        </w:rPr>
        <w:t xml:space="preserve"> April 2026. </w:t>
      </w:r>
    </w:p>
    <w:p w14:paraId="4C7FD295" w14:textId="77777777" w:rsidR="00EC4F14" w:rsidRPr="00D56539" w:rsidRDefault="00EC4F14" w:rsidP="00F7436D">
      <w:pPr>
        <w:pStyle w:val="ListParagraph"/>
        <w:spacing w:before="0" w:after="0" w:line="276" w:lineRule="auto"/>
        <w:contextualSpacing/>
        <w:rPr>
          <w:rFonts w:ascii="Arial" w:hAnsi="Arial" w:cs="Arial"/>
          <w:sz w:val="24"/>
          <w:szCs w:val="24"/>
        </w:rPr>
      </w:pPr>
    </w:p>
    <w:p w14:paraId="6B6C2234" w14:textId="05ECE88F" w:rsidR="00CE4599" w:rsidRDefault="00CE4599" w:rsidP="00F7436D">
      <w:pPr>
        <w:pStyle w:val="ListParagraph"/>
        <w:numPr>
          <w:ilvl w:val="0"/>
          <w:numId w:val="2"/>
        </w:numPr>
        <w:spacing w:before="0" w:after="0" w:line="276" w:lineRule="auto"/>
        <w:contextualSpacing/>
        <w:rPr>
          <w:rFonts w:ascii="Arial" w:hAnsi="Arial" w:cs="Arial"/>
          <w:sz w:val="24"/>
          <w:szCs w:val="24"/>
        </w:rPr>
      </w:pPr>
      <w:r w:rsidRPr="00D56539">
        <w:rPr>
          <w:rFonts w:ascii="Arial" w:hAnsi="Arial" w:cs="Arial"/>
          <w:sz w:val="24"/>
          <w:szCs w:val="24"/>
        </w:rPr>
        <w:t xml:space="preserve">An open-ended derogation from the investment rules </w:t>
      </w:r>
      <w:r>
        <w:rPr>
          <w:rFonts w:ascii="Arial" w:hAnsi="Arial" w:cs="Arial"/>
          <w:sz w:val="24"/>
          <w:szCs w:val="24"/>
        </w:rPr>
        <w:t>under s</w:t>
      </w:r>
      <w:r w:rsidR="00171FE1">
        <w:rPr>
          <w:rFonts w:ascii="Arial" w:hAnsi="Arial" w:cs="Arial"/>
          <w:sz w:val="24"/>
          <w:szCs w:val="24"/>
        </w:rPr>
        <w:t xml:space="preserve">ection </w:t>
      </w:r>
      <w:r>
        <w:rPr>
          <w:rFonts w:ascii="Arial" w:hAnsi="Arial" w:cs="Arial"/>
          <w:sz w:val="24"/>
          <w:szCs w:val="24"/>
        </w:rPr>
        <w:t xml:space="preserve">59AB of the Act </w:t>
      </w:r>
      <w:r w:rsidRPr="00D56539">
        <w:rPr>
          <w:rFonts w:ascii="Arial" w:hAnsi="Arial" w:cs="Arial"/>
          <w:sz w:val="24"/>
          <w:szCs w:val="24"/>
        </w:rPr>
        <w:t xml:space="preserve">and </w:t>
      </w:r>
      <w:r>
        <w:rPr>
          <w:rFonts w:ascii="Arial" w:hAnsi="Arial" w:cs="Arial"/>
          <w:sz w:val="24"/>
          <w:szCs w:val="24"/>
        </w:rPr>
        <w:t xml:space="preserve">the </w:t>
      </w:r>
      <w:r w:rsidRPr="00D56539">
        <w:rPr>
          <w:rFonts w:ascii="Arial" w:hAnsi="Arial" w:cs="Arial"/>
          <w:sz w:val="24"/>
          <w:szCs w:val="24"/>
        </w:rPr>
        <w:t xml:space="preserve">borrowing restrictions </w:t>
      </w:r>
      <w:r>
        <w:rPr>
          <w:rFonts w:ascii="Arial" w:hAnsi="Arial" w:cs="Arial"/>
          <w:sz w:val="24"/>
          <w:szCs w:val="24"/>
        </w:rPr>
        <w:t>under s</w:t>
      </w:r>
      <w:r w:rsidR="00171FE1">
        <w:rPr>
          <w:rFonts w:ascii="Arial" w:hAnsi="Arial" w:cs="Arial"/>
          <w:sz w:val="24"/>
          <w:szCs w:val="24"/>
        </w:rPr>
        <w:t xml:space="preserve">ection </w:t>
      </w:r>
      <w:r>
        <w:rPr>
          <w:rFonts w:ascii="Arial" w:hAnsi="Arial" w:cs="Arial"/>
          <w:sz w:val="24"/>
          <w:szCs w:val="24"/>
        </w:rPr>
        <w:t xml:space="preserve">61B of the Act </w:t>
      </w:r>
      <w:r w:rsidRPr="00D56539">
        <w:rPr>
          <w:rFonts w:ascii="Arial" w:hAnsi="Arial" w:cs="Arial"/>
          <w:sz w:val="24"/>
          <w:szCs w:val="24"/>
        </w:rPr>
        <w:t>applies in respect of investments made or borrowing</w:t>
      </w:r>
      <w:r>
        <w:rPr>
          <w:rFonts w:ascii="Arial" w:hAnsi="Arial" w:cs="Arial"/>
          <w:sz w:val="24"/>
          <w:szCs w:val="24"/>
        </w:rPr>
        <w:t xml:space="preserve"> arrangement</w:t>
      </w:r>
      <w:r w:rsidRPr="00D56539">
        <w:rPr>
          <w:rFonts w:ascii="Arial" w:hAnsi="Arial" w:cs="Arial"/>
          <w:sz w:val="24"/>
          <w:szCs w:val="24"/>
        </w:rPr>
        <w:t xml:space="preserve">s </w:t>
      </w:r>
      <w:proofErr w:type="gramStart"/>
      <w:r w:rsidRPr="00D56539">
        <w:rPr>
          <w:rFonts w:ascii="Arial" w:hAnsi="Arial" w:cs="Arial"/>
          <w:sz w:val="24"/>
          <w:szCs w:val="24"/>
        </w:rPr>
        <w:t>entered into</w:t>
      </w:r>
      <w:proofErr w:type="gramEnd"/>
      <w:r w:rsidRPr="00D56539">
        <w:rPr>
          <w:rFonts w:ascii="Arial" w:hAnsi="Arial" w:cs="Arial"/>
          <w:sz w:val="24"/>
          <w:szCs w:val="24"/>
        </w:rPr>
        <w:t xml:space="preserve"> before </w:t>
      </w:r>
      <w:r>
        <w:rPr>
          <w:rFonts w:ascii="Arial" w:hAnsi="Arial" w:cs="Arial"/>
          <w:sz w:val="24"/>
          <w:szCs w:val="24"/>
        </w:rPr>
        <w:t>22 April 2021</w:t>
      </w:r>
      <w:r w:rsidRPr="00D56539">
        <w:rPr>
          <w:rFonts w:ascii="Arial" w:hAnsi="Arial" w:cs="Arial"/>
          <w:sz w:val="24"/>
          <w:szCs w:val="24"/>
        </w:rPr>
        <w:t>.</w:t>
      </w:r>
    </w:p>
    <w:p w14:paraId="3A64F718" w14:textId="77777777" w:rsidR="00EC4F14" w:rsidRPr="00D56539" w:rsidRDefault="00EC4F14" w:rsidP="00F7436D">
      <w:pPr>
        <w:pStyle w:val="ListParagraph"/>
        <w:spacing w:before="0" w:after="0" w:line="276" w:lineRule="auto"/>
        <w:contextualSpacing/>
        <w:rPr>
          <w:rFonts w:ascii="Arial" w:hAnsi="Arial" w:cs="Arial"/>
          <w:sz w:val="24"/>
          <w:szCs w:val="24"/>
        </w:rPr>
      </w:pPr>
    </w:p>
    <w:bookmarkEnd w:id="0"/>
    <w:p w14:paraId="1956ADAC" w14:textId="08A06397" w:rsidR="00794363" w:rsidRDefault="002A720E" w:rsidP="00F7436D">
      <w:pPr>
        <w:spacing w:after="0" w:line="276" w:lineRule="auto"/>
        <w:rPr>
          <w:rFonts w:ascii="Arial" w:hAnsi="Arial" w:cs="Arial"/>
          <w:sz w:val="24"/>
          <w:szCs w:val="24"/>
        </w:rPr>
      </w:pPr>
      <w:r>
        <w:rPr>
          <w:rFonts w:ascii="Arial" w:hAnsi="Arial" w:cs="Arial"/>
          <w:sz w:val="24"/>
          <w:szCs w:val="24"/>
        </w:rPr>
        <w:t>OMAs</w:t>
      </w:r>
      <w:r w:rsidR="00CE4599" w:rsidRPr="00000AE9">
        <w:rPr>
          <w:rFonts w:ascii="Arial" w:hAnsi="Arial" w:cs="Arial"/>
          <w:sz w:val="24"/>
          <w:szCs w:val="24"/>
        </w:rPr>
        <w:t xml:space="preserve"> established on or after 22 April 2021 will </w:t>
      </w:r>
      <w:r w:rsidR="00CE4599">
        <w:rPr>
          <w:rFonts w:ascii="Arial" w:hAnsi="Arial" w:cs="Arial"/>
          <w:sz w:val="24"/>
          <w:szCs w:val="24"/>
        </w:rPr>
        <w:t>not be entitled to benefit from any of the above derogations</w:t>
      </w:r>
      <w:r w:rsidR="00CE4599" w:rsidRPr="00000AE9">
        <w:rPr>
          <w:rFonts w:ascii="Arial" w:hAnsi="Arial" w:cs="Arial"/>
          <w:sz w:val="24"/>
          <w:szCs w:val="24"/>
        </w:rPr>
        <w:t>.</w:t>
      </w:r>
    </w:p>
    <w:p w14:paraId="3A0F4E7E" w14:textId="77777777" w:rsidR="00EC4F14" w:rsidRDefault="00EC4F14" w:rsidP="00F7436D">
      <w:pPr>
        <w:spacing w:after="0" w:line="276" w:lineRule="auto"/>
        <w:rPr>
          <w:rFonts w:ascii="Arial" w:hAnsi="Arial" w:cs="Arial"/>
          <w:sz w:val="24"/>
          <w:szCs w:val="24"/>
        </w:rPr>
      </w:pPr>
    </w:p>
    <w:p w14:paraId="103FD83C" w14:textId="6D670761" w:rsidR="00CE4599" w:rsidRDefault="00794363" w:rsidP="00F7436D">
      <w:pPr>
        <w:spacing w:after="0" w:line="276" w:lineRule="auto"/>
        <w:rPr>
          <w:rFonts w:ascii="Arial" w:hAnsi="Arial" w:cs="Arial"/>
          <w:sz w:val="24"/>
          <w:szCs w:val="24"/>
        </w:rPr>
      </w:pPr>
      <w:r>
        <w:rPr>
          <w:rFonts w:ascii="Arial" w:hAnsi="Arial" w:cs="Arial"/>
          <w:sz w:val="24"/>
          <w:szCs w:val="24"/>
        </w:rPr>
        <w:t>A</w:t>
      </w:r>
      <w:r w:rsidR="002A720E">
        <w:rPr>
          <w:rFonts w:ascii="Arial" w:hAnsi="Arial" w:cs="Arial"/>
          <w:sz w:val="24"/>
          <w:szCs w:val="24"/>
        </w:rPr>
        <w:t>n OMA</w:t>
      </w:r>
      <w:r>
        <w:rPr>
          <w:rFonts w:ascii="Arial" w:hAnsi="Arial" w:cs="Arial"/>
          <w:sz w:val="24"/>
          <w:szCs w:val="24"/>
        </w:rPr>
        <w:t xml:space="preserve"> is established on the date the documentation setting up the arrangement is validly executed by </w:t>
      </w:r>
      <w:proofErr w:type="gramStart"/>
      <w:r>
        <w:rPr>
          <w:rFonts w:ascii="Arial" w:hAnsi="Arial" w:cs="Arial"/>
          <w:sz w:val="24"/>
          <w:szCs w:val="24"/>
        </w:rPr>
        <w:t>all of</w:t>
      </w:r>
      <w:proofErr w:type="gramEnd"/>
      <w:r>
        <w:rPr>
          <w:rFonts w:ascii="Arial" w:hAnsi="Arial" w:cs="Arial"/>
          <w:sz w:val="24"/>
          <w:szCs w:val="24"/>
        </w:rPr>
        <w:t xml:space="preserve"> the parties, or any later establishment</w:t>
      </w:r>
      <w:r w:rsidR="0013791A">
        <w:rPr>
          <w:rFonts w:ascii="Arial" w:hAnsi="Arial" w:cs="Arial"/>
          <w:sz w:val="24"/>
          <w:szCs w:val="24"/>
        </w:rPr>
        <w:t xml:space="preserve"> or commencement</w:t>
      </w:r>
      <w:r>
        <w:rPr>
          <w:rFonts w:ascii="Arial" w:hAnsi="Arial" w:cs="Arial"/>
          <w:sz w:val="24"/>
          <w:szCs w:val="24"/>
        </w:rPr>
        <w:t xml:space="preserve"> date provided for in that documentation. A</w:t>
      </w:r>
      <w:r w:rsidR="002A720E">
        <w:rPr>
          <w:rFonts w:ascii="Arial" w:hAnsi="Arial" w:cs="Arial"/>
          <w:sz w:val="24"/>
          <w:szCs w:val="24"/>
        </w:rPr>
        <w:t>n OMA</w:t>
      </w:r>
      <w:r>
        <w:rPr>
          <w:rFonts w:ascii="Arial" w:hAnsi="Arial" w:cs="Arial"/>
          <w:sz w:val="24"/>
          <w:szCs w:val="24"/>
        </w:rPr>
        <w:t xml:space="preserve"> cannot be established retrospectively to a date prior to the date the documentation setting up the arrangement has been validly executed by </w:t>
      </w:r>
      <w:proofErr w:type="gramStart"/>
      <w:r>
        <w:rPr>
          <w:rFonts w:ascii="Arial" w:hAnsi="Arial" w:cs="Arial"/>
          <w:sz w:val="24"/>
          <w:szCs w:val="24"/>
        </w:rPr>
        <w:t>all of</w:t>
      </w:r>
      <w:proofErr w:type="gramEnd"/>
      <w:r>
        <w:rPr>
          <w:rFonts w:ascii="Arial" w:hAnsi="Arial" w:cs="Arial"/>
          <w:sz w:val="24"/>
          <w:szCs w:val="24"/>
        </w:rPr>
        <w:t xml:space="preserve"> the parties.</w:t>
      </w:r>
    </w:p>
    <w:p w14:paraId="08D2C4DA" w14:textId="77777777" w:rsidR="00EC4F14" w:rsidRDefault="00EC4F14" w:rsidP="00F7436D">
      <w:pPr>
        <w:spacing w:after="0" w:line="276" w:lineRule="auto"/>
        <w:rPr>
          <w:rFonts w:ascii="Arial" w:hAnsi="Arial" w:cs="Arial"/>
          <w:sz w:val="24"/>
          <w:szCs w:val="24"/>
        </w:rPr>
      </w:pPr>
    </w:p>
    <w:p w14:paraId="7C572719" w14:textId="120D4E87" w:rsidR="00CE4599" w:rsidRPr="0018087E" w:rsidRDefault="00CE4599" w:rsidP="00F7436D">
      <w:pPr>
        <w:spacing w:after="0" w:line="276" w:lineRule="auto"/>
        <w:rPr>
          <w:rFonts w:ascii="Arial" w:hAnsi="Arial" w:cs="Arial"/>
          <w:b/>
          <w:sz w:val="24"/>
          <w:szCs w:val="24"/>
        </w:rPr>
      </w:pPr>
      <w:r>
        <w:rPr>
          <w:rFonts w:ascii="Arial" w:hAnsi="Arial" w:cs="Arial"/>
          <w:sz w:val="24"/>
          <w:szCs w:val="24"/>
        </w:rPr>
        <w:t xml:space="preserve">These FAQs should be read with any </w:t>
      </w:r>
      <w:r w:rsidR="00794363">
        <w:rPr>
          <w:rFonts w:ascii="Arial" w:hAnsi="Arial" w:cs="Arial"/>
          <w:sz w:val="24"/>
          <w:szCs w:val="24"/>
        </w:rPr>
        <w:t xml:space="preserve">other </w:t>
      </w:r>
      <w:r>
        <w:rPr>
          <w:rFonts w:ascii="Arial" w:hAnsi="Arial" w:cs="Arial"/>
          <w:sz w:val="24"/>
          <w:szCs w:val="24"/>
        </w:rPr>
        <w:t xml:space="preserve">guidance or FAQs which is published by the Authority in relation to investment </w:t>
      </w:r>
      <w:r w:rsidR="007C2B26">
        <w:rPr>
          <w:rFonts w:ascii="Arial" w:hAnsi="Arial" w:cs="Arial"/>
          <w:sz w:val="24"/>
          <w:szCs w:val="24"/>
        </w:rPr>
        <w:t xml:space="preserve">rules </w:t>
      </w:r>
      <w:r w:rsidR="007C2B26" w:rsidRPr="007C2B26">
        <w:rPr>
          <w:rFonts w:ascii="Arial" w:hAnsi="Arial" w:cs="Arial"/>
          <w:sz w:val="24"/>
          <w:szCs w:val="24"/>
          <w:lang w:val="en-US"/>
        </w:rPr>
        <w:t>and</w:t>
      </w:r>
      <w:r w:rsidR="007C2B26">
        <w:rPr>
          <w:rFonts w:ascii="Arial" w:hAnsi="Arial" w:cs="Arial"/>
          <w:sz w:val="24"/>
          <w:szCs w:val="24"/>
          <w:lang w:val="en-US"/>
        </w:rPr>
        <w:t xml:space="preserve">/or </w:t>
      </w:r>
      <w:r w:rsidR="007C2B26" w:rsidRPr="007C2B26">
        <w:rPr>
          <w:rFonts w:ascii="Arial" w:hAnsi="Arial" w:cs="Arial"/>
          <w:sz w:val="24"/>
          <w:szCs w:val="24"/>
          <w:lang w:val="en-US"/>
        </w:rPr>
        <w:t>restrictions on borrowing</w:t>
      </w:r>
      <w:r w:rsidR="007C2B26">
        <w:rPr>
          <w:rFonts w:ascii="Arial" w:hAnsi="Arial" w:cs="Arial"/>
          <w:sz w:val="24"/>
          <w:szCs w:val="24"/>
          <w:lang w:val="en-US"/>
        </w:rPr>
        <w:t xml:space="preserve"> </w:t>
      </w:r>
      <w:r>
        <w:rPr>
          <w:rFonts w:ascii="Arial" w:hAnsi="Arial" w:cs="Arial"/>
          <w:sz w:val="24"/>
          <w:szCs w:val="24"/>
        </w:rPr>
        <w:t>for schemes that are subject to the Act.</w:t>
      </w:r>
    </w:p>
    <w:p w14:paraId="04ABA64E" w14:textId="77777777" w:rsidR="002D7C76" w:rsidRDefault="002D7C76" w:rsidP="00F7436D">
      <w:pPr>
        <w:pStyle w:val="Heading1"/>
        <w:spacing w:line="276" w:lineRule="auto"/>
      </w:pPr>
      <w:r>
        <w:br w:type="page"/>
      </w:r>
    </w:p>
    <w:p w14:paraId="3683D7DA" w14:textId="737CF58A" w:rsidR="00CE4599" w:rsidRPr="00D56539" w:rsidRDefault="00CE4599" w:rsidP="00F7436D">
      <w:pPr>
        <w:pStyle w:val="Heading3"/>
        <w:numPr>
          <w:ilvl w:val="0"/>
          <w:numId w:val="31"/>
        </w:numPr>
        <w:ind w:left="567" w:hanging="567"/>
      </w:pPr>
      <w:bookmarkStart w:id="1" w:name="_Toc87865085"/>
      <w:r w:rsidRPr="00D56539">
        <w:lastRenderedPageBreak/>
        <w:t xml:space="preserve">Investment </w:t>
      </w:r>
      <w:r>
        <w:t>r</w:t>
      </w:r>
      <w:r w:rsidRPr="00D56539">
        <w:t>ules</w:t>
      </w:r>
      <w:bookmarkEnd w:id="1"/>
    </w:p>
    <w:p w14:paraId="7AFCA414" w14:textId="577E667C" w:rsidR="00CE4599" w:rsidRPr="00D56539" w:rsidRDefault="00CE4599" w:rsidP="00F7436D">
      <w:pPr>
        <w:pStyle w:val="Heading4"/>
        <w:numPr>
          <w:ilvl w:val="0"/>
          <w:numId w:val="32"/>
        </w:numPr>
        <w:ind w:left="567" w:hanging="567"/>
      </w:pPr>
      <w:bookmarkStart w:id="2" w:name="_Toc87865086"/>
      <w:r>
        <w:t>To what arrangement</w:t>
      </w:r>
      <w:r w:rsidRPr="00D56539">
        <w:t>s does the investment rules derogation apply?</w:t>
      </w:r>
      <w:bookmarkEnd w:id="2"/>
    </w:p>
    <w:p w14:paraId="71FBD3DD" w14:textId="0BA6E43D" w:rsidR="003E47DC" w:rsidRDefault="00CE4599" w:rsidP="00F7436D">
      <w:pPr>
        <w:pStyle w:val="P1"/>
        <w:spacing w:after="0" w:line="276" w:lineRule="auto"/>
        <w:jc w:val="left"/>
        <w:rPr>
          <w:rFonts w:ascii="Arial" w:hAnsi="Arial" w:cs="Arial"/>
          <w:szCs w:val="24"/>
        </w:rPr>
      </w:pPr>
      <w:r w:rsidRPr="00D56539">
        <w:rPr>
          <w:rFonts w:ascii="Arial" w:hAnsi="Arial" w:cs="Arial"/>
          <w:szCs w:val="24"/>
        </w:rPr>
        <w:t xml:space="preserve">The derogation applies </w:t>
      </w:r>
      <w:r w:rsidR="002A720E">
        <w:rPr>
          <w:rFonts w:ascii="Arial" w:hAnsi="Arial" w:cs="Arial"/>
          <w:szCs w:val="24"/>
        </w:rPr>
        <w:t>OMAs</w:t>
      </w:r>
      <w:r w:rsidRPr="00D56539">
        <w:rPr>
          <w:rFonts w:ascii="Arial" w:hAnsi="Arial" w:cs="Arial"/>
          <w:szCs w:val="24"/>
        </w:rPr>
        <w:t xml:space="preserve"> </w:t>
      </w:r>
      <w:r>
        <w:rPr>
          <w:rFonts w:ascii="Arial" w:hAnsi="Arial" w:cs="Arial"/>
          <w:szCs w:val="24"/>
        </w:rPr>
        <w:t xml:space="preserve">which made investments </w:t>
      </w:r>
      <w:r w:rsidRPr="00D56539">
        <w:rPr>
          <w:rFonts w:ascii="Arial" w:hAnsi="Arial" w:cs="Arial"/>
          <w:szCs w:val="24"/>
        </w:rPr>
        <w:t>before 2</w:t>
      </w:r>
      <w:r>
        <w:rPr>
          <w:rFonts w:ascii="Arial" w:hAnsi="Arial" w:cs="Arial"/>
          <w:szCs w:val="24"/>
        </w:rPr>
        <w:t>2</w:t>
      </w:r>
      <w:r w:rsidRPr="00D56539">
        <w:rPr>
          <w:rFonts w:ascii="Arial" w:hAnsi="Arial" w:cs="Arial"/>
          <w:szCs w:val="24"/>
        </w:rPr>
        <w:t xml:space="preserve"> April 2021</w:t>
      </w:r>
      <w:r w:rsidR="00E40C7D">
        <w:rPr>
          <w:rFonts w:ascii="Arial" w:hAnsi="Arial" w:cs="Arial"/>
          <w:szCs w:val="24"/>
        </w:rPr>
        <w:t>.</w:t>
      </w:r>
    </w:p>
    <w:p w14:paraId="78363FA4" w14:textId="77777777" w:rsidR="00EC4F14" w:rsidRPr="00D56539" w:rsidRDefault="00EC4F14" w:rsidP="00F7436D">
      <w:pPr>
        <w:pStyle w:val="P1"/>
        <w:spacing w:after="0" w:line="276" w:lineRule="auto"/>
        <w:jc w:val="left"/>
        <w:rPr>
          <w:rFonts w:ascii="Arial" w:hAnsi="Arial" w:cs="Arial"/>
          <w:szCs w:val="24"/>
        </w:rPr>
      </w:pPr>
    </w:p>
    <w:p w14:paraId="3EE62F09" w14:textId="08F05F30" w:rsidR="00CE4599" w:rsidRDefault="00CE4599" w:rsidP="00F7436D">
      <w:pPr>
        <w:pStyle w:val="BodyText"/>
        <w:spacing w:before="0" w:line="276" w:lineRule="auto"/>
        <w:ind w:left="0" w:firstLine="0"/>
        <w:jc w:val="left"/>
        <w:rPr>
          <w:rFonts w:ascii="Arial" w:hAnsi="Arial" w:cs="Arial"/>
        </w:rPr>
      </w:pPr>
      <w:r w:rsidRPr="00D56539">
        <w:rPr>
          <w:rFonts w:ascii="Arial" w:hAnsi="Arial" w:cs="Arial"/>
        </w:rPr>
        <w:t>A</w:t>
      </w:r>
      <w:r w:rsidR="002A720E">
        <w:rPr>
          <w:rFonts w:ascii="Arial" w:hAnsi="Arial" w:cs="Arial"/>
        </w:rPr>
        <w:t>n OMA</w:t>
      </w:r>
      <w:r w:rsidRPr="00D56539">
        <w:rPr>
          <w:rFonts w:ascii="Arial" w:hAnsi="Arial" w:cs="Arial"/>
        </w:rPr>
        <w:t xml:space="preserve"> is:</w:t>
      </w:r>
    </w:p>
    <w:p w14:paraId="1FA74EBA" w14:textId="238A5C0C" w:rsidR="00CE4599" w:rsidRDefault="00CE4599" w:rsidP="00F7436D">
      <w:pPr>
        <w:pStyle w:val="BodyText"/>
        <w:numPr>
          <w:ilvl w:val="0"/>
          <w:numId w:val="6"/>
        </w:numPr>
        <w:spacing w:before="0" w:line="276" w:lineRule="auto"/>
        <w:jc w:val="left"/>
        <w:rPr>
          <w:rFonts w:ascii="Arial" w:hAnsi="Arial" w:cs="Arial"/>
        </w:rPr>
      </w:pPr>
      <w:r w:rsidRPr="00D56539">
        <w:rPr>
          <w:rFonts w:ascii="Arial" w:hAnsi="Arial" w:cs="Arial"/>
        </w:rPr>
        <w:t>a scheme which is established solely for one</w:t>
      </w:r>
      <w:r w:rsidRPr="00D56539">
        <w:rPr>
          <w:rFonts w:ascii="Arial" w:hAnsi="Arial" w:cs="Arial"/>
          <w:spacing w:val="1"/>
        </w:rPr>
        <w:t xml:space="preserve"> </w:t>
      </w:r>
      <w:r w:rsidRPr="00D56539">
        <w:rPr>
          <w:rFonts w:ascii="Arial" w:hAnsi="Arial" w:cs="Arial"/>
          <w:spacing w:val="-1"/>
        </w:rPr>
        <w:t>person</w:t>
      </w:r>
      <w:r w:rsidRPr="00D56539">
        <w:rPr>
          <w:rFonts w:ascii="Arial" w:hAnsi="Arial" w:cs="Arial"/>
          <w:spacing w:val="-15"/>
        </w:rPr>
        <w:t xml:space="preserve"> </w:t>
      </w:r>
      <w:r w:rsidRPr="00D56539">
        <w:rPr>
          <w:rFonts w:ascii="Arial" w:hAnsi="Arial" w:cs="Arial"/>
          <w:spacing w:val="-1"/>
        </w:rPr>
        <w:t>and</w:t>
      </w:r>
      <w:r w:rsidRPr="00D56539">
        <w:rPr>
          <w:rFonts w:ascii="Arial" w:hAnsi="Arial" w:cs="Arial"/>
          <w:spacing w:val="-16"/>
        </w:rPr>
        <w:t xml:space="preserve"> </w:t>
      </w:r>
      <w:r w:rsidRPr="00D56539">
        <w:rPr>
          <w:rFonts w:ascii="Arial" w:hAnsi="Arial" w:cs="Arial"/>
        </w:rPr>
        <w:t>for</w:t>
      </w:r>
      <w:r w:rsidRPr="00D56539">
        <w:rPr>
          <w:rFonts w:ascii="Arial" w:hAnsi="Arial" w:cs="Arial"/>
          <w:spacing w:val="-15"/>
        </w:rPr>
        <w:t xml:space="preserve"> </w:t>
      </w:r>
      <w:r w:rsidRPr="00D56539">
        <w:rPr>
          <w:rFonts w:ascii="Arial" w:hAnsi="Arial" w:cs="Arial"/>
        </w:rPr>
        <w:t>that</w:t>
      </w:r>
      <w:r w:rsidRPr="00D56539">
        <w:rPr>
          <w:rFonts w:ascii="Arial" w:hAnsi="Arial" w:cs="Arial"/>
          <w:spacing w:val="-15"/>
        </w:rPr>
        <w:t xml:space="preserve"> </w:t>
      </w:r>
      <w:r w:rsidRPr="00D56539">
        <w:rPr>
          <w:rFonts w:ascii="Arial" w:hAnsi="Arial" w:cs="Arial"/>
        </w:rPr>
        <w:t>person</w:t>
      </w:r>
      <w:r w:rsidRPr="00D56539">
        <w:rPr>
          <w:rFonts w:ascii="Arial" w:hAnsi="Arial" w:cs="Arial"/>
          <w:spacing w:val="-14"/>
        </w:rPr>
        <w:t xml:space="preserve"> </w:t>
      </w:r>
      <w:r w:rsidRPr="00D56539">
        <w:rPr>
          <w:rFonts w:ascii="Arial" w:hAnsi="Arial" w:cs="Arial"/>
        </w:rPr>
        <w:t>permanently</w:t>
      </w:r>
      <w:r w:rsidRPr="00D56539">
        <w:rPr>
          <w:rFonts w:ascii="Arial" w:hAnsi="Arial" w:cs="Arial"/>
          <w:spacing w:val="-15"/>
        </w:rPr>
        <w:t xml:space="preserve"> </w:t>
      </w:r>
      <w:r w:rsidRPr="00D56539">
        <w:rPr>
          <w:rFonts w:ascii="Arial" w:hAnsi="Arial" w:cs="Arial"/>
        </w:rPr>
        <w:t>to</w:t>
      </w:r>
      <w:r w:rsidRPr="00D56539">
        <w:rPr>
          <w:rFonts w:ascii="Arial" w:hAnsi="Arial" w:cs="Arial"/>
          <w:spacing w:val="-14"/>
        </w:rPr>
        <w:t xml:space="preserve"> </w:t>
      </w:r>
      <w:r w:rsidRPr="00D56539">
        <w:rPr>
          <w:rFonts w:ascii="Arial" w:hAnsi="Arial" w:cs="Arial"/>
        </w:rPr>
        <w:t>be</w:t>
      </w:r>
      <w:r w:rsidRPr="00D56539">
        <w:rPr>
          <w:rFonts w:ascii="Arial" w:hAnsi="Arial" w:cs="Arial"/>
          <w:spacing w:val="-15"/>
        </w:rPr>
        <w:t xml:space="preserve"> </w:t>
      </w:r>
      <w:r w:rsidRPr="00D56539">
        <w:rPr>
          <w:rFonts w:ascii="Arial" w:hAnsi="Arial" w:cs="Arial"/>
        </w:rPr>
        <w:t>the sole member and that member has discretion i</w:t>
      </w:r>
      <w:r>
        <w:rPr>
          <w:rFonts w:ascii="Arial" w:hAnsi="Arial" w:cs="Arial"/>
        </w:rPr>
        <w:t>n</w:t>
      </w:r>
      <w:r w:rsidR="00E857CD">
        <w:rPr>
          <w:rFonts w:ascii="Arial" w:hAnsi="Arial" w:cs="Arial"/>
        </w:rPr>
        <w:t xml:space="preserve"> </w:t>
      </w:r>
      <w:r w:rsidRPr="00D56539">
        <w:rPr>
          <w:rFonts w:ascii="Arial" w:hAnsi="Arial" w:cs="Arial"/>
        </w:rPr>
        <w:t>respect</w:t>
      </w:r>
      <w:r w:rsidRPr="00D56539">
        <w:rPr>
          <w:rFonts w:ascii="Arial" w:hAnsi="Arial" w:cs="Arial"/>
          <w:spacing w:val="-4"/>
        </w:rPr>
        <w:t xml:space="preserve"> </w:t>
      </w:r>
      <w:r w:rsidRPr="00D56539">
        <w:rPr>
          <w:rFonts w:ascii="Arial" w:hAnsi="Arial" w:cs="Arial"/>
        </w:rPr>
        <w:t>of</w:t>
      </w:r>
      <w:r w:rsidRPr="00D56539">
        <w:rPr>
          <w:rFonts w:ascii="Arial" w:hAnsi="Arial" w:cs="Arial"/>
          <w:spacing w:val="-4"/>
        </w:rPr>
        <w:t xml:space="preserve"> </w:t>
      </w:r>
      <w:r w:rsidRPr="00D56539">
        <w:rPr>
          <w:rFonts w:ascii="Arial" w:hAnsi="Arial" w:cs="Arial"/>
        </w:rPr>
        <w:t>the</w:t>
      </w:r>
      <w:r w:rsidRPr="00D56539">
        <w:rPr>
          <w:rFonts w:ascii="Arial" w:hAnsi="Arial" w:cs="Arial"/>
          <w:spacing w:val="-3"/>
        </w:rPr>
        <w:t xml:space="preserve"> </w:t>
      </w:r>
      <w:proofErr w:type="gramStart"/>
      <w:r w:rsidRPr="00D56539">
        <w:rPr>
          <w:rFonts w:ascii="Arial" w:hAnsi="Arial" w:cs="Arial"/>
        </w:rPr>
        <w:t>manner</w:t>
      </w:r>
      <w:r w:rsidRPr="00D56539">
        <w:rPr>
          <w:rFonts w:ascii="Arial" w:hAnsi="Arial" w:cs="Arial"/>
          <w:spacing w:val="-3"/>
        </w:rPr>
        <w:t xml:space="preserve"> </w:t>
      </w:r>
      <w:r w:rsidRPr="00D56539">
        <w:rPr>
          <w:rFonts w:ascii="Arial" w:hAnsi="Arial" w:cs="Arial"/>
        </w:rPr>
        <w:t>in</w:t>
      </w:r>
      <w:r w:rsidRPr="00D56539">
        <w:rPr>
          <w:rFonts w:ascii="Arial" w:hAnsi="Arial" w:cs="Arial"/>
          <w:spacing w:val="-4"/>
        </w:rPr>
        <w:t xml:space="preserve"> </w:t>
      </w:r>
      <w:r w:rsidRPr="00D56539">
        <w:rPr>
          <w:rFonts w:ascii="Arial" w:hAnsi="Arial" w:cs="Arial"/>
        </w:rPr>
        <w:t>which</w:t>
      </w:r>
      <w:proofErr w:type="gramEnd"/>
      <w:r w:rsidRPr="00D56539">
        <w:rPr>
          <w:rFonts w:ascii="Arial" w:hAnsi="Arial" w:cs="Arial"/>
          <w:spacing w:val="-3"/>
        </w:rPr>
        <w:t xml:space="preserve"> </w:t>
      </w:r>
      <w:r w:rsidRPr="00D56539">
        <w:rPr>
          <w:rFonts w:ascii="Arial" w:hAnsi="Arial" w:cs="Arial"/>
        </w:rPr>
        <w:t>the</w:t>
      </w:r>
      <w:r w:rsidRPr="00D56539">
        <w:rPr>
          <w:rFonts w:ascii="Arial" w:hAnsi="Arial" w:cs="Arial"/>
          <w:spacing w:val="-4"/>
        </w:rPr>
        <w:t xml:space="preserve"> </w:t>
      </w:r>
      <w:r w:rsidRPr="00D56539">
        <w:rPr>
          <w:rFonts w:ascii="Arial" w:hAnsi="Arial" w:cs="Arial"/>
        </w:rPr>
        <w:t>resources</w:t>
      </w:r>
      <w:r w:rsidRPr="00D56539">
        <w:rPr>
          <w:rFonts w:ascii="Arial" w:hAnsi="Arial" w:cs="Arial"/>
          <w:spacing w:val="-3"/>
        </w:rPr>
        <w:t xml:space="preserve"> </w:t>
      </w:r>
      <w:r w:rsidRPr="00D56539">
        <w:rPr>
          <w:rFonts w:ascii="Arial" w:hAnsi="Arial" w:cs="Arial"/>
        </w:rPr>
        <w:t>of</w:t>
      </w:r>
      <w:r w:rsidRPr="00D56539">
        <w:rPr>
          <w:rFonts w:ascii="Arial" w:hAnsi="Arial" w:cs="Arial"/>
          <w:spacing w:val="-58"/>
        </w:rPr>
        <w:t xml:space="preserve">     </w:t>
      </w:r>
      <w:r w:rsidRPr="00D56539">
        <w:rPr>
          <w:rFonts w:ascii="Arial" w:hAnsi="Arial" w:cs="Arial"/>
        </w:rPr>
        <w:t>that scheme</w:t>
      </w:r>
      <w:r w:rsidRPr="00D56539">
        <w:rPr>
          <w:rFonts w:ascii="Arial" w:hAnsi="Arial" w:cs="Arial"/>
          <w:spacing w:val="-1"/>
        </w:rPr>
        <w:t xml:space="preserve"> </w:t>
      </w:r>
      <w:r w:rsidRPr="00D56539">
        <w:rPr>
          <w:rFonts w:ascii="Arial" w:hAnsi="Arial" w:cs="Arial"/>
        </w:rPr>
        <w:t>are invested,</w:t>
      </w:r>
    </w:p>
    <w:p w14:paraId="708402F8" w14:textId="25D6583A" w:rsidR="00CE4599" w:rsidRDefault="00CE4599" w:rsidP="00F7436D">
      <w:pPr>
        <w:pStyle w:val="ListParagraph"/>
        <w:widowControl w:val="0"/>
        <w:numPr>
          <w:ilvl w:val="0"/>
          <w:numId w:val="6"/>
        </w:numPr>
        <w:tabs>
          <w:tab w:val="left" w:pos="3425"/>
        </w:tabs>
        <w:autoSpaceDE w:val="0"/>
        <w:autoSpaceDN w:val="0"/>
        <w:spacing w:before="0" w:after="0" w:line="276" w:lineRule="auto"/>
        <w:ind w:right="-46"/>
        <w:rPr>
          <w:rFonts w:ascii="Arial" w:hAnsi="Arial" w:cs="Arial"/>
          <w:sz w:val="24"/>
          <w:szCs w:val="24"/>
        </w:rPr>
      </w:pPr>
      <w:r w:rsidRPr="00D56539">
        <w:rPr>
          <w:rFonts w:ascii="Arial" w:hAnsi="Arial" w:cs="Arial"/>
          <w:sz w:val="24"/>
          <w:szCs w:val="24"/>
        </w:rPr>
        <w:t xml:space="preserve">a trust </w:t>
      </w:r>
      <w:r w:rsidR="002A720E">
        <w:rPr>
          <w:rFonts w:ascii="Arial" w:hAnsi="Arial" w:cs="Arial"/>
          <w:sz w:val="24"/>
          <w:szCs w:val="24"/>
        </w:rPr>
        <w:t>retirement annuity contract (</w:t>
      </w:r>
      <w:r w:rsidRPr="00D56539">
        <w:rPr>
          <w:rFonts w:ascii="Arial" w:hAnsi="Arial" w:cs="Arial"/>
          <w:sz w:val="24"/>
          <w:szCs w:val="24"/>
        </w:rPr>
        <w:t>RAC</w:t>
      </w:r>
      <w:r w:rsidR="002A720E">
        <w:rPr>
          <w:rFonts w:ascii="Arial" w:hAnsi="Arial" w:cs="Arial"/>
          <w:sz w:val="24"/>
          <w:szCs w:val="24"/>
        </w:rPr>
        <w:t>)</w:t>
      </w:r>
      <w:r w:rsidRPr="00D56539">
        <w:rPr>
          <w:rFonts w:ascii="Arial" w:hAnsi="Arial" w:cs="Arial"/>
          <w:sz w:val="24"/>
          <w:szCs w:val="24"/>
        </w:rPr>
        <w:t xml:space="preserve"> which is established solely for on</w:t>
      </w:r>
      <w:r>
        <w:rPr>
          <w:rFonts w:ascii="Arial" w:hAnsi="Arial" w:cs="Arial"/>
          <w:sz w:val="24"/>
          <w:szCs w:val="24"/>
        </w:rPr>
        <w:t xml:space="preserve">e </w:t>
      </w:r>
      <w:r w:rsidRPr="00D56539">
        <w:rPr>
          <w:rFonts w:ascii="Arial" w:hAnsi="Arial" w:cs="Arial"/>
          <w:sz w:val="24"/>
          <w:szCs w:val="24"/>
        </w:rPr>
        <w:t xml:space="preserve">person and for that person permanently to </w:t>
      </w:r>
      <w:r>
        <w:rPr>
          <w:rFonts w:ascii="Arial" w:hAnsi="Arial" w:cs="Arial"/>
          <w:sz w:val="24"/>
          <w:szCs w:val="24"/>
        </w:rPr>
        <w:t xml:space="preserve">be </w:t>
      </w:r>
      <w:r w:rsidRPr="00D56539">
        <w:rPr>
          <w:rFonts w:ascii="Arial" w:hAnsi="Arial" w:cs="Arial"/>
          <w:sz w:val="24"/>
          <w:szCs w:val="24"/>
        </w:rPr>
        <w:t>the</w:t>
      </w:r>
      <w:r w:rsidRPr="00D56539">
        <w:rPr>
          <w:rFonts w:ascii="Arial" w:hAnsi="Arial" w:cs="Arial"/>
          <w:spacing w:val="1"/>
          <w:sz w:val="24"/>
          <w:szCs w:val="24"/>
        </w:rPr>
        <w:t xml:space="preserve"> </w:t>
      </w:r>
      <w:r w:rsidRPr="00D56539">
        <w:rPr>
          <w:rFonts w:ascii="Arial" w:hAnsi="Arial" w:cs="Arial"/>
          <w:sz w:val="24"/>
          <w:szCs w:val="24"/>
        </w:rPr>
        <w:t>sole member and that member has discretion in</w:t>
      </w:r>
      <w:r w:rsidRPr="00D56539">
        <w:rPr>
          <w:rFonts w:ascii="Arial" w:hAnsi="Arial" w:cs="Arial"/>
          <w:spacing w:val="-58"/>
          <w:sz w:val="24"/>
          <w:szCs w:val="24"/>
        </w:rPr>
        <w:t xml:space="preserve"> </w:t>
      </w:r>
      <w:r w:rsidRPr="00D56539">
        <w:rPr>
          <w:rFonts w:ascii="Arial" w:hAnsi="Arial" w:cs="Arial"/>
          <w:sz w:val="24"/>
          <w:szCs w:val="24"/>
        </w:rPr>
        <w:t>respect</w:t>
      </w:r>
      <w:r w:rsidRPr="00D56539">
        <w:rPr>
          <w:rFonts w:ascii="Arial" w:hAnsi="Arial" w:cs="Arial"/>
          <w:spacing w:val="-4"/>
          <w:sz w:val="24"/>
          <w:szCs w:val="24"/>
        </w:rPr>
        <w:t xml:space="preserve"> </w:t>
      </w:r>
      <w:r w:rsidRPr="00D56539">
        <w:rPr>
          <w:rFonts w:ascii="Arial" w:hAnsi="Arial" w:cs="Arial"/>
          <w:sz w:val="24"/>
          <w:szCs w:val="24"/>
        </w:rPr>
        <w:t>of</w:t>
      </w:r>
      <w:r w:rsidRPr="00D56539">
        <w:rPr>
          <w:rFonts w:ascii="Arial" w:hAnsi="Arial" w:cs="Arial"/>
          <w:spacing w:val="-4"/>
          <w:sz w:val="24"/>
          <w:szCs w:val="24"/>
        </w:rPr>
        <w:t xml:space="preserve"> </w:t>
      </w:r>
      <w:r w:rsidRPr="00D56539">
        <w:rPr>
          <w:rFonts w:ascii="Arial" w:hAnsi="Arial" w:cs="Arial"/>
          <w:sz w:val="24"/>
          <w:szCs w:val="24"/>
        </w:rPr>
        <w:t>the</w:t>
      </w:r>
      <w:r w:rsidRPr="00D56539">
        <w:rPr>
          <w:rFonts w:ascii="Arial" w:hAnsi="Arial" w:cs="Arial"/>
          <w:spacing w:val="-3"/>
          <w:sz w:val="24"/>
          <w:szCs w:val="24"/>
        </w:rPr>
        <w:t xml:space="preserve"> </w:t>
      </w:r>
      <w:proofErr w:type="gramStart"/>
      <w:r w:rsidRPr="00D56539">
        <w:rPr>
          <w:rFonts w:ascii="Arial" w:hAnsi="Arial" w:cs="Arial"/>
          <w:sz w:val="24"/>
          <w:szCs w:val="24"/>
        </w:rPr>
        <w:t>manner</w:t>
      </w:r>
      <w:r w:rsidRPr="00D56539">
        <w:rPr>
          <w:rFonts w:ascii="Arial" w:hAnsi="Arial" w:cs="Arial"/>
          <w:spacing w:val="-3"/>
          <w:sz w:val="24"/>
          <w:szCs w:val="24"/>
        </w:rPr>
        <w:t xml:space="preserve"> </w:t>
      </w:r>
      <w:r w:rsidRPr="00D56539">
        <w:rPr>
          <w:rFonts w:ascii="Arial" w:hAnsi="Arial" w:cs="Arial"/>
          <w:sz w:val="24"/>
          <w:szCs w:val="24"/>
        </w:rPr>
        <w:t>in</w:t>
      </w:r>
      <w:r w:rsidRPr="00D56539">
        <w:rPr>
          <w:rFonts w:ascii="Arial" w:hAnsi="Arial" w:cs="Arial"/>
          <w:spacing w:val="-4"/>
          <w:sz w:val="24"/>
          <w:szCs w:val="24"/>
        </w:rPr>
        <w:t xml:space="preserve"> </w:t>
      </w:r>
      <w:r w:rsidRPr="00D56539">
        <w:rPr>
          <w:rFonts w:ascii="Arial" w:hAnsi="Arial" w:cs="Arial"/>
          <w:sz w:val="24"/>
          <w:szCs w:val="24"/>
        </w:rPr>
        <w:t>which</w:t>
      </w:r>
      <w:proofErr w:type="gramEnd"/>
      <w:r w:rsidRPr="00D56539">
        <w:rPr>
          <w:rFonts w:ascii="Arial" w:hAnsi="Arial" w:cs="Arial"/>
          <w:spacing w:val="-3"/>
          <w:sz w:val="24"/>
          <w:szCs w:val="24"/>
        </w:rPr>
        <w:t xml:space="preserve"> </w:t>
      </w:r>
      <w:r w:rsidRPr="00D56539">
        <w:rPr>
          <w:rFonts w:ascii="Arial" w:hAnsi="Arial" w:cs="Arial"/>
          <w:sz w:val="24"/>
          <w:szCs w:val="24"/>
        </w:rPr>
        <w:t>the</w:t>
      </w:r>
      <w:r w:rsidRPr="00D56539">
        <w:rPr>
          <w:rFonts w:ascii="Arial" w:hAnsi="Arial" w:cs="Arial"/>
          <w:spacing w:val="-4"/>
          <w:sz w:val="24"/>
          <w:szCs w:val="24"/>
        </w:rPr>
        <w:t xml:space="preserve"> </w:t>
      </w:r>
      <w:r w:rsidRPr="00D56539">
        <w:rPr>
          <w:rFonts w:ascii="Arial" w:hAnsi="Arial" w:cs="Arial"/>
          <w:sz w:val="24"/>
          <w:szCs w:val="24"/>
        </w:rPr>
        <w:t>resources</w:t>
      </w:r>
      <w:r w:rsidRPr="00D56539">
        <w:rPr>
          <w:rFonts w:ascii="Arial" w:hAnsi="Arial" w:cs="Arial"/>
          <w:spacing w:val="-3"/>
          <w:sz w:val="24"/>
          <w:szCs w:val="24"/>
        </w:rPr>
        <w:t xml:space="preserve"> </w:t>
      </w:r>
      <w:r w:rsidRPr="00D56539">
        <w:rPr>
          <w:rFonts w:ascii="Arial" w:hAnsi="Arial" w:cs="Arial"/>
          <w:sz w:val="24"/>
          <w:szCs w:val="24"/>
        </w:rPr>
        <w:t>of</w:t>
      </w:r>
      <w:r w:rsidRPr="00D56539">
        <w:rPr>
          <w:rFonts w:ascii="Arial" w:hAnsi="Arial" w:cs="Arial"/>
          <w:spacing w:val="-58"/>
          <w:sz w:val="24"/>
          <w:szCs w:val="24"/>
        </w:rPr>
        <w:t xml:space="preserve"> </w:t>
      </w:r>
      <w:r w:rsidRPr="00D56539">
        <w:rPr>
          <w:rFonts w:ascii="Arial" w:hAnsi="Arial" w:cs="Arial"/>
          <w:sz w:val="24"/>
          <w:szCs w:val="24"/>
        </w:rPr>
        <w:t>that</w:t>
      </w:r>
      <w:r w:rsidRPr="00D56539">
        <w:rPr>
          <w:rFonts w:ascii="Arial" w:hAnsi="Arial" w:cs="Arial"/>
          <w:spacing w:val="-2"/>
          <w:sz w:val="24"/>
          <w:szCs w:val="24"/>
        </w:rPr>
        <w:t xml:space="preserve"> </w:t>
      </w:r>
      <w:r w:rsidRPr="00D56539">
        <w:rPr>
          <w:rFonts w:ascii="Arial" w:hAnsi="Arial" w:cs="Arial"/>
          <w:sz w:val="24"/>
          <w:szCs w:val="24"/>
        </w:rPr>
        <w:t>trust RAC</w:t>
      </w:r>
      <w:r w:rsidRPr="00D56539">
        <w:rPr>
          <w:rFonts w:ascii="Arial" w:hAnsi="Arial" w:cs="Arial"/>
          <w:spacing w:val="-1"/>
          <w:sz w:val="24"/>
          <w:szCs w:val="24"/>
        </w:rPr>
        <w:t xml:space="preserve"> </w:t>
      </w:r>
      <w:r w:rsidRPr="00D56539">
        <w:rPr>
          <w:rFonts w:ascii="Arial" w:hAnsi="Arial" w:cs="Arial"/>
          <w:sz w:val="24"/>
          <w:szCs w:val="24"/>
        </w:rPr>
        <w:t>are invested, o</w:t>
      </w:r>
      <w:r w:rsidR="00EC4F14">
        <w:rPr>
          <w:rFonts w:ascii="Arial" w:hAnsi="Arial" w:cs="Arial"/>
          <w:sz w:val="24"/>
          <w:szCs w:val="24"/>
        </w:rPr>
        <w:t>r</w:t>
      </w:r>
    </w:p>
    <w:p w14:paraId="1372D64A" w14:textId="3912BBE9" w:rsidR="00CE4599" w:rsidRDefault="00CE4599" w:rsidP="00F7436D">
      <w:pPr>
        <w:pStyle w:val="P1"/>
        <w:numPr>
          <w:ilvl w:val="0"/>
          <w:numId w:val="6"/>
        </w:numPr>
        <w:spacing w:after="0" w:line="276" w:lineRule="auto"/>
        <w:jc w:val="left"/>
        <w:rPr>
          <w:rFonts w:ascii="Arial" w:hAnsi="Arial" w:cs="Arial"/>
          <w:szCs w:val="24"/>
        </w:rPr>
      </w:pPr>
      <w:r w:rsidRPr="00D56539">
        <w:rPr>
          <w:rFonts w:ascii="Arial" w:hAnsi="Arial" w:cs="Arial"/>
          <w:szCs w:val="24"/>
        </w:rPr>
        <w:t>a scheme or trust RAC, referred to above, which is the</w:t>
      </w:r>
      <w:r w:rsidRPr="00D56539">
        <w:rPr>
          <w:rFonts w:ascii="Arial" w:hAnsi="Arial" w:cs="Arial"/>
          <w:spacing w:val="1"/>
          <w:szCs w:val="24"/>
        </w:rPr>
        <w:t xml:space="preserve"> </w:t>
      </w:r>
      <w:r w:rsidRPr="00D56539">
        <w:rPr>
          <w:rFonts w:ascii="Arial" w:hAnsi="Arial" w:cs="Arial"/>
          <w:szCs w:val="24"/>
        </w:rPr>
        <w:t>subject</w:t>
      </w:r>
      <w:r w:rsidRPr="00D56539">
        <w:rPr>
          <w:rFonts w:ascii="Arial" w:hAnsi="Arial" w:cs="Arial"/>
          <w:spacing w:val="1"/>
          <w:szCs w:val="24"/>
        </w:rPr>
        <w:t xml:space="preserve"> </w:t>
      </w:r>
      <w:r w:rsidRPr="00D56539">
        <w:rPr>
          <w:rFonts w:ascii="Arial" w:hAnsi="Arial" w:cs="Arial"/>
          <w:szCs w:val="24"/>
        </w:rPr>
        <w:t>of</w:t>
      </w:r>
      <w:r w:rsidRPr="00D56539">
        <w:rPr>
          <w:rFonts w:ascii="Arial" w:hAnsi="Arial" w:cs="Arial"/>
          <w:spacing w:val="1"/>
          <w:szCs w:val="24"/>
        </w:rPr>
        <w:t xml:space="preserve"> </w:t>
      </w:r>
      <w:r w:rsidRPr="00D56539">
        <w:rPr>
          <w:rFonts w:ascii="Arial" w:hAnsi="Arial" w:cs="Arial"/>
          <w:szCs w:val="24"/>
        </w:rPr>
        <w:t>a</w:t>
      </w:r>
      <w:r w:rsidRPr="00D56539">
        <w:rPr>
          <w:rFonts w:ascii="Arial" w:hAnsi="Arial" w:cs="Arial"/>
          <w:spacing w:val="1"/>
          <w:szCs w:val="24"/>
        </w:rPr>
        <w:t xml:space="preserve"> </w:t>
      </w:r>
      <w:r w:rsidRPr="00D56539">
        <w:rPr>
          <w:rFonts w:ascii="Arial" w:hAnsi="Arial" w:cs="Arial"/>
          <w:szCs w:val="24"/>
        </w:rPr>
        <w:t>pension</w:t>
      </w:r>
      <w:r w:rsidRPr="00D56539">
        <w:rPr>
          <w:rFonts w:ascii="Arial" w:hAnsi="Arial" w:cs="Arial"/>
          <w:spacing w:val="1"/>
          <w:szCs w:val="24"/>
        </w:rPr>
        <w:t xml:space="preserve"> </w:t>
      </w:r>
      <w:r w:rsidRPr="00D56539">
        <w:rPr>
          <w:rFonts w:ascii="Arial" w:hAnsi="Arial" w:cs="Arial"/>
          <w:szCs w:val="24"/>
        </w:rPr>
        <w:t>adjustment</w:t>
      </w:r>
      <w:r w:rsidRPr="00D56539">
        <w:rPr>
          <w:rFonts w:ascii="Arial" w:hAnsi="Arial" w:cs="Arial"/>
          <w:spacing w:val="1"/>
          <w:szCs w:val="24"/>
        </w:rPr>
        <w:t xml:space="preserve"> </w:t>
      </w:r>
      <w:r w:rsidRPr="00D56539">
        <w:rPr>
          <w:rFonts w:ascii="Arial" w:hAnsi="Arial" w:cs="Arial"/>
          <w:szCs w:val="24"/>
        </w:rPr>
        <w:t>order</w:t>
      </w:r>
      <w:r w:rsidRPr="00D56539">
        <w:rPr>
          <w:rFonts w:ascii="Arial" w:hAnsi="Arial" w:cs="Arial"/>
          <w:spacing w:val="1"/>
          <w:szCs w:val="24"/>
        </w:rPr>
        <w:t xml:space="preserve"> </w:t>
      </w:r>
      <w:r w:rsidRPr="00D56539">
        <w:rPr>
          <w:rFonts w:ascii="Arial" w:hAnsi="Arial" w:cs="Arial"/>
          <w:szCs w:val="24"/>
        </w:rPr>
        <w:t>and</w:t>
      </w:r>
      <w:r w:rsidRPr="00D56539">
        <w:rPr>
          <w:rFonts w:ascii="Arial" w:hAnsi="Arial" w:cs="Arial"/>
          <w:spacing w:val="1"/>
          <w:szCs w:val="24"/>
        </w:rPr>
        <w:t xml:space="preserve"> </w:t>
      </w:r>
      <w:r w:rsidRPr="00D56539">
        <w:rPr>
          <w:rFonts w:ascii="Arial" w:hAnsi="Arial" w:cs="Arial"/>
          <w:szCs w:val="24"/>
        </w:rPr>
        <w:t>which,</w:t>
      </w:r>
      <w:r w:rsidRPr="00D56539">
        <w:rPr>
          <w:rFonts w:ascii="Arial" w:hAnsi="Arial" w:cs="Arial"/>
          <w:spacing w:val="1"/>
          <w:szCs w:val="24"/>
        </w:rPr>
        <w:t xml:space="preserve"> </w:t>
      </w:r>
      <w:r w:rsidRPr="00D56539">
        <w:rPr>
          <w:rFonts w:ascii="Arial" w:hAnsi="Arial" w:cs="Arial"/>
          <w:szCs w:val="24"/>
        </w:rPr>
        <w:t>pursuant</w:t>
      </w:r>
      <w:r w:rsidRPr="00D56539">
        <w:rPr>
          <w:rFonts w:ascii="Arial" w:hAnsi="Arial" w:cs="Arial"/>
          <w:spacing w:val="1"/>
          <w:szCs w:val="24"/>
        </w:rPr>
        <w:t xml:space="preserve"> </w:t>
      </w:r>
      <w:r w:rsidRPr="00D56539">
        <w:rPr>
          <w:rFonts w:ascii="Arial" w:hAnsi="Arial" w:cs="Arial"/>
          <w:szCs w:val="24"/>
        </w:rPr>
        <w:t>to</w:t>
      </w:r>
      <w:r w:rsidRPr="00D56539">
        <w:rPr>
          <w:rFonts w:ascii="Arial" w:hAnsi="Arial" w:cs="Arial"/>
          <w:spacing w:val="1"/>
          <w:szCs w:val="24"/>
        </w:rPr>
        <w:t xml:space="preserve"> </w:t>
      </w:r>
      <w:r w:rsidRPr="00D56539">
        <w:rPr>
          <w:rFonts w:ascii="Arial" w:hAnsi="Arial" w:cs="Arial"/>
          <w:szCs w:val="24"/>
        </w:rPr>
        <w:t>that</w:t>
      </w:r>
      <w:r w:rsidRPr="00D56539">
        <w:rPr>
          <w:rFonts w:ascii="Arial" w:hAnsi="Arial" w:cs="Arial"/>
          <w:spacing w:val="1"/>
          <w:szCs w:val="24"/>
        </w:rPr>
        <w:t xml:space="preserve"> </w:t>
      </w:r>
      <w:r w:rsidRPr="00D56539">
        <w:rPr>
          <w:rFonts w:ascii="Arial" w:hAnsi="Arial" w:cs="Arial"/>
          <w:szCs w:val="24"/>
        </w:rPr>
        <w:t>order,</w:t>
      </w:r>
      <w:r w:rsidRPr="00D56539">
        <w:rPr>
          <w:rFonts w:ascii="Arial" w:hAnsi="Arial" w:cs="Arial"/>
          <w:spacing w:val="1"/>
          <w:szCs w:val="24"/>
        </w:rPr>
        <w:t xml:space="preserve"> </w:t>
      </w:r>
      <w:r w:rsidRPr="00D56539">
        <w:rPr>
          <w:rFonts w:ascii="Arial" w:hAnsi="Arial" w:cs="Arial"/>
          <w:szCs w:val="24"/>
        </w:rPr>
        <w:t>includes,</w:t>
      </w:r>
      <w:r w:rsidRPr="00D56539">
        <w:rPr>
          <w:rFonts w:ascii="Arial" w:hAnsi="Arial" w:cs="Arial"/>
          <w:spacing w:val="1"/>
          <w:szCs w:val="24"/>
        </w:rPr>
        <w:t xml:space="preserve"> </w:t>
      </w:r>
      <w:r w:rsidRPr="00D56539">
        <w:rPr>
          <w:rFonts w:ascii="Arial" w:hAnsi="Arial" w:cs="Arial"/>
          <w:szCs w:val="24"/>
        </w:rPr>
        <w:t>in</w:t>
      </w:r>
      <w:r w:rsidRPr="00D56539">
        <w:rPr>
          <w:rFonts w:ascii="Arial" w:hAnsi="Arial" w:cs="Arial"/>
          <w:spacing w:val="1"/>
          <w:szCs w:val="24"/>
        </w:rPr>
        <w:t xml:space="preserve"> </w:t>
      </w:r>
      <w:r w:rsidRPr="00D56539">
        <w:rPr>
          <w:rFonts w:ascii="Arial" w:hAnsi="Arial" w:cs="Arial"/>
          <w:szCs w:val="24"/>
        </w:rPr>
        <w:t>addition</w:t>
      </w:r>
      <w:r w:rsidRPr="00D56539">
        <w:rPr>
          <w:rFonts w:ascii="Arial" w:hAnsi="Arial" w:cs="Arial"/>
          <w:spacing w:val="-6"/>
          <w:szCs w:val="24"/>
        </w:rPr>
        <w:t xml:space="preserve"> </w:t>
      </w:r>
      <w:r w:rsidRPr="00D56539">
        <w:rPr>
          <w:rFonts w:ascii="Arial" w:hAnsi="Arial" w:cs="Arial"/>
          <w:szCs w:val="24"/>
        </w:rPr>
        <w:t>to</w:t>
      </w:r>
      <w:r w:rsidRPr="00D56539">
        <w:rPr>
          <w:rFonts w:ascii="Arial" w:hAnsi="Arial" w:cs="Arial"/>
          <w:spacing w:val="-5"/>
          <w:szCs w:val="24"/>
        </w:rPr>
        <w:t xml:space="preserve"> </w:t>
      </w:r>
      <w:r w:rsidRPr="00D56539">
        <w:rPr>
          <w:rFonts w:ascii="Arial" w:hAnsi="Arial" w:cs="Arial"/>
          <w:szCs w:val="24"/>
        </w:rPr>
        <w:t>the</w:t>
      </w:r>
      <w:r w:rsidRPr="00D56539">
        <w:rPr>
          <w:rFonts w:ascii="Arial" w:hAnsi="Arial" w:cs="Arial"/>
          <w:spacing w:val="-5"/>
          <w:szCs w:val="24"/>
        </w:rPr>
        <w:t xml:space="preserve"> </w:t>
      </w:r>
      <w:r w:rsidRPr="00D56539">
        <w:rPr>
          <w:rFonts w:ascii="Arial" w:hAnsi="Arial" w:cs="Arial"/>
          <w:szCs w:val="24"/>
        </w:rPr>
        <w:t>member,</w:t>
      </w:r>
      <w:r w:rsidRPr="00D56539">
        <w:rPr>
          <w:rFonts w:ascii="Arial" w:hAnsi="Arial" w:cs="Arial"/>
          <w:spacing w:val="55"/>
          <w:szCs w:val="24"/>
        </w:rPr>
        <w:t xml:space="preserve"> </w:t>
      </w:r>
      <w:proofErr w:type="gramStart"/>
      <w:r w:rsidRPr="00D56539">
        <w:rPr>
          <w:rFonts w:ascii="Arial" w:hAnsi="Arial" w:cs="Arial"/>
          <w:szCs w:val="24"/>
        </w:rPr>
        <w:t xml:space="preserve">a </w:t>
      </w:r>
      <w:r w:rsidRPr="00D56539">
        <w:rPr>
          <w:rFonts w:ascii="Arial" w:hAnsi="Arial" w:cs="Arial"/>
          <w:spacing w:val="-57"/>
          <w:szCs w:val="24"/>
        </w:rPr>
        <w:t xml:space="preserve"> </w:t>
      </w:r>
      <w:r w:rsidRPr="00D56539">
        <w:rPr>
          <w:rFonts w:ascii="Arial" w:hAnsi="Arial" w:cs="Arial"/>
          <w:szCs w:val="24"/>
        </w:rPr>
        <w:t>person</w:t>
      </w:r>
      <w:proofErr w:type="gramEnd"/>
      <w:r w:rsidRPr="00D56539">
        <w:rPr>
          <w:rFonts w:ascii="Arial" w:hAnsi="Arial" w:cs="Arial"/>
          <w:spacing w:val="-2"/>
          <w:szCs w:val="24"/>
        </w:rPr>
        <w:t xml:space="preserve"> </w:t>
      </w:r>
      <w:r>
        <w:rPr>
          <w:rFonts w:ascii="Arial" w:hAnsi="Arial" w:cs="Arial"/>
          <w:spacing w:val="-2"/>
          <w:szCs w:val="24"/>
        </w:rPr>
        <w:t xml:space="preserve">or persons </w:t>
      </w:r>
      <w:r w:rsidRPr="00D56539">
        <w:rPr>
          <w:rFonts w:ascii="Arial" w:hAnsi="Arial" w:cs="Arial"/>
          <w:szCs w:val="24"/>
        </w:rPr>
        <w:t>referred to</w:t>
      </w:r>
      <w:r w:rsidRPr="00D56539">
        <w:rPr>
          <w:rFonts w:ascii="Arial" w:hAnsi="Arial" w:cs="Arial"/>
          <w:spacing w:val="-2"/>
          <w:szCs w:val="24"/>
        </w:rPr>
        <w:t xml:space="preserve"> </w:t>
      </w:r>
      <w:r w:rsidRPr="00D56539">
        <w:rPr>
          <w:rFonts w:ascii="Arial" w:hAnsi="Arial" w:cs="Arial"/>
          <w:szCs w:val="24"/>
        </w:rPr>
        <w:t>in that</w:t>
      </w:r>
      <w:r w:rsidRPr="00D56539">
        <w:rPr>
          <w:rFonts w:ascii="Arial" w:hAnsi="Arial" w:cs="Arial"/>
          <w:spacing w:val="-1"/>
          <w:szCs w:val="24"/>
        </w:rPr>
        <w:t xml:space="preserve"> </w:t>
      </w:r>
      <w:r w:rsidRPr="00D56539">
        <w:rPr>
          <w:rFonts w:ascii="Arial" w:hAnsi="Arial" w:cs="Arial"/>
          <w:szCs w:val="24"/>
        </w:rPr>
        <w:t>order.</w:t>
      </w:r>
    </w:p>
    <w:p w14:paraId="1EBFAA7F" w14:textId="77777777" w:rsidR="00EC4F14" w:rsidRDefault="00EC4F14" w:rsidP="00F7436D">
      <w:pPr>
        <w:pStyle w:val="P1"/>
        <w:spacing w:after="0" w:line="276" w:lineRule="auto"/>
        <w:ind w:left="720"/>
        <w:jc w:val="left"/>
        <w:rPr>
          <w:rFonts w:ascii="Arial" w:hAnsi="Arial" w:cs="Arial"/>
          <w:szCs w:val="24"/>
        </w:rPr>
      </w:pPr>
    </w:p>
    <w:p w14:paraId="37938177" w14:textId="46575891" w:rsidR="00CE4599" w:rsidRPr="00D56539" w:rsidRDefault="00CE4599" w:rsidP="00F7436D">
      <w:pPr>
        <w:pStyle w:val="Heading4"/>
        <w:numPr>
          <w:ilvl w:val="0"/>
          <w:numId w:val="32"/>
        </w:numPr>
        <w:ind w:left="567" w:hanging="567"/>
      </w:pPr>
      <w:bookmarkStart w:id="3" w:name="_Toc87865087"/>
      <w:r w:rsidRPr="00D56539">
        <w:t xml:space="preserve">What does </w:t>
      </w:r>
      <w:r w:rsidRPr="00323AB2">
        <w:t xml:space="preserve">‘discretion in respect of the manner in which the resources of that scheme </w:t>
      </w:r>
      <w:r>
        <w:t xml:space="preserve">or trust RAC </w:t>
      </w:r>
      <w:r w:rsidRPr="00323AB2">
        <w:t>are invested’</w:t>
      </w:r>
      <w:r w:rsidRPr="00D56539">
        <w:t xml:space="preserve"> mean?</w:t>
      </w:r>
      <w:bookmarkEnd w:id="3"/>
    </w:p>
    <w:p w14:paraId="07032030" w14:textId="03A67253" w:rsidR="00EA2EAC" w:rsidRDefault="00CE4599" w:rsidP="00F7436D">
      <w:pPr>
        <w:pStyle w:val="P1"/>
        <w:spacing w:after="0" w:line="276" w:lineRule="auto"/>
        <w:jc w:val="left"/>
        <w:rPr>
          <w:rFonts w:ascii="Arial" w:hAnsi="Arial" w:cs="Arial"/>
          <w:szCs w:val="24"/>
        </w:rPr>
      </w:pPr>
      <w:r>
        <w:rPr>
          <w:rFonts w:ascii="Arial" w:hAnsi="Arial" w:cs="Arial"/>
          <w:szCs w:val="24"/>
        </w:rPr>
        <w:t xml:space="preserve">This means that the </w:t>
      </w:r>
      <w:r w:rsidR="0013791A">
        <w:rPr>
          <w:rFonts w:ascii="Arial" w:hAnsi="Arial" w:cs="Arial"/>
          <w:szCs w:val="24"/>
        </w:rPr>
        <w:t>rules of the scheme or trust RAC</w:t>
      </w:r>
      <w:r w:rsidR="00EA2EAC">
        <w:rPr>
          <w:rFonts w:ascii="Arial" w:hAnsi="Arial" w:cs="Arial"/>
          <w:szCs w:val="24"/>
        </w:rPr>
        <w:t>:</w:t>
      </w:r>
    </w:p>
    <w:p w14:paraId="237C8F21" w14:textId="77777777" w:rsidR="00EC4F14" w:rsidRDefault="00EC4F14" w:rsidP="00F7436D">
      <w:pPr>
        <w:pStyle w:val="P1"/>
        <w:spacing w:after="0" w:line="276" w:lineRule="auto"/>
        <w:jc w:val="left"/>
        <w:rPr>
          <w:rFonts w:ascii="Arial" w:hAnsi="Arial" w:cs="Arial"/>
          <w:szCs w:val="24"/>
        </w:rPr>
      </w:pPr>
    </w:p>
    <w:p w14:paraId="7FFAB197" w14:textId="0DFA0B62" w:rsidR="00EA2EAC" w:rsidRPr="00EC4F14" w:rsidRDefault="0013791A" w:rsidP="00F7436D">
      <w:pPr>
        <w:pStyle w:val="P1"/>
        <w:numPr>
          <w:ilvl w:val="0"/>
          <w:numId w:val="15"/>
        </w:numPr>
        <w:spacing w:after="0" w:line="276" w:lineRule="auto"/>
        <w:jc w:val="left"/>
        <w:rPr>
          <w:rFonts w:ascii="Arial" w:hAnsi="Arial" w:cs="Arial"/>
          <w:szCs w:val="24"/>
          <w:lang w:val="en-US"/>
        </w:rPr>
      </w:pPr>
      <w:r>
        <w:rPr>
          <w:rFonts w:ascii="Arial" w:hAnsi="Arial" w:cs="Arial"/>
          <w:szCs w:val="24"/>
        </w:rPr>
        <w:t xml:space="preserve">require </w:t>
      </w:r>
      <w:r w:rsidR="006936D2">
        <w:rPr>
          <w:rFonts w:ascii="Arial" w:hAnsi="Arial" w:cs="Arial"/>
          <w:szCs w:val="24"/>
        </w:rPr>
        <w:t xml:space="preserve">the consent of the member in respect of </w:t>
      </w:r>
      <w:r>
        <w:rPr>
          <w:rFonts w:ascii="Arial" w:hAnsi="Arial" w:cs="Arial"/>
          <w:szCs w:val="24"/>
        </w:rPr>
        <w:t>the trustees</w:t>
      </w:r>
      <w:r w:rsidR="00E40C7D">
        <w:rPr>
          <w:rFonts w:ascii="Arial" w:hAnsi="Arial" w:cs="Arial"/>
          <w:szCs w:val="24"/>
        </w:rPr>
        <w:t>’</w:t>
      </w:r>
      <w:r>
        <w:rPr>
          <w:rFonts w:ascii="Arial" w:hAnsi="Arial" w:cs="Arial"/>
          <w:szCs w:val="24"/>
        </w:rPr>
        <w:t xml:space="preserve"> invest</w:t>
      </w:r>
      <w:r w:rsidR="006936D2">
        <w:rPr>
          <w:rFonts w:ascii="Arial" w:hAnsi="Arial" w:cs="Arial"/>
          <w:szCs w:val="24"/>
        </w:rPr>
        <w:t>ment of</w:t>
      </w:r>
      <w:r>
        <w:rPr>
          <w:rFonts w:ascii="Arial" w:hAnsi="Arial" w:cs="Arial"/>
          <w:szCs w:val="24"/>
        </w:rPr>
        <w:t xml:space="preserve"> the resources of the scheme or trust RAC</w:t>
      </w:r>
      <w:r w:rsidR="00E40C7D">
        <w:rPr>
          <w:rFonts w:ascii="Arial" w:hAnsi="Arial" w:cs="Arial"/>
          <w:szCs w:val="24"/>
        </w:rPr>
        <w:t>,</w:t>
      </w:r>
      <w:r>
        <w:rPr>
          <w:rFonts w:ascii="Arial" w:hAnsi="Arial" w:cs="Arial"/>
          <w:szCs w:val="24"/>
        </w:rPr>
        <w:t xml:space="preserve"> or </w:t>
      </w:r>
    </w:p>
    <w:p w14:paraId="30DA8EFE" w14:textId="0EBD203A" w:rsidR="00CE4599" w:rsidRDefault="0013791A" w:rsidP="00F7436D">
      <w:pPr>
        <w:pStyle w:val="P1"/>
        <w:numPr>
          <w:ilvl w:val="0"/>
          <w:numId w:val="15"/>
        </w:numPr>
        <w:spacing w:after="0" w:line="276" w:lineRule="auto"/>
        <w:jc w:val="left"/>
        <w:rPr>
          <w:rFonts w:ascii="Arial" w:hAnsi="Arial" w:cs="Arial"/>
          <w:szCs w:val="24"/>
          <w:lang w:val="en-US"/>
        </w:rPr>
      </w:pPr>
      <w:r>
        <w:rPr>
          <w:rFonts w:ascii="Arial" w:hAnsi="Arial" w:cs="Arial"/>
          <w:szCs w:val="24"/>
        </w:rPr>
        <w:t>provide that the trustees invest the resources of the scheme or trust RAC in accordance with directions given by the member and the trustees have determined the different types of investment of those resources that could be made at the direction of the member</w:t>
      </w:r>
      <w:r w:rsidR="00CE4599">
        <w:rPr>
          <w:rFonts w:ascii="Arial" w:hAnsi="Arial" w:cs="Arial"/>
          <w:szCs w:val="24"/>
          <w:lang w:val="en-US"/>
        </w:rPr>
        <w:t xml:space="preserve">. </w:t>
      </w:r>
    </w:p>
    <w:p w14:paraId="088A12A3" w14:textId="77777777" w:rsidR="00EC4F14" w:rsidRDefault="00EC4F14" w:rsidP="00F7436D">
      <w:pPr>
        <w:pStyle w:val="P1"/>
        <w:spacing w:after="0" w:line="276" w:lineRule="auto"/>
        <w:jc w:val="left"/>
        <w:rPr>
          <w:rFonts w:ascii="Arial" w:hAnsi="Arial" w:cs="Arial"/>
          <w:szCs w:val="24"/>
          <w:lang w:val="en-US"/>
        </w:rPr>
      </w:pPr>
    </w:p>
    <w:p w14:paraId="4BAC7B2B" w14:textId="08807135" w:rsidR="00CE4599" w:rsidRDefault="00CE4599" w:rsidP="00F7436D">
      <w:pPr>
        <w:pStyle w:val="P1"/>
        <w:spacing w:after="0" w:line="276" w:lineRule="auto"/>
        <w:jc w:val="left"/>
        <w:rPr>
          <w:rFonts w:ascii="Arial" w:hAnsi="Arial" w:cs="Arial"/>
          <w:shd w:val="clear" w:color="auto" w:fill="FFFFFF"/>
        </w:rPr>
      </w:pPr>
      <w:r w:rsidRPr="00F00D96">
        <w:rPr>
          <w:rFonts w:ascii="Arial" w:hAnsi="Arial" w:cs="Arial"/>
          <w:szCs w:val="24"/>
        </w:rPr>
        <w:t>I</w:t>
      </w:r>
      <w:r w:rsidRPr="00F00D96">
        <w:rPr>
          <w:rFonts w:ascii="Arial" w:hAnsi="Arial" w:cs="Arial"/>
          <w:shd w:val="clear" w:color="auto" w:fill="FFFFFF"/>
        </w:rPr>
        <w:t>nvestment in pooled funds will not disqualify a scheme or trust RAC from being a</w:t>
      </w:r>
      <w:r w:rsidR="002A720E">
        <w:rPr>
          <w:rFonts w:ascii="Arial" w:hAnsi="Arial" w:cs="Arial"/>
          <w:shd w:val="clear" w:color="auto" w:fill="FFFFFF"/>
        </w:rPr>
        <w:t>n OMA</w:t>
      </w:r>
      <w:r w:rsidRPr="00F00D96">
        <w:rPr>
          <w:rFonts w:ascii="Arial" w:hAnsi="Arial" w:cs="Arial"/>
          <w:shd w:val="clear" w:color="auto" w:fill="FFFFFF"/>
        </w:rPr>
        <w:t xml:space="preserve"> as long as the choice of funds and/or fund manager requires the member’s consent. </w:t>
      </w:r>
    </w:p>
    <w:p w14:paraId="3C20E7A8" w14:textId="77777777" w:rsidR="00EC4F14" w:rsidRPr="00F00D96" w:rsidRDefault="00EC4F14" w:rsidP="00F7436D">
      <w:pPr>
        <w:pStyle w:val="P1"/>
        <w:spacing w:after="0" w:line="276" w:lineRule="auto"/>
        <w:jc w:val="left"/>
        <w:rPr>
          <w:rFonts w:ascii="Arial" w:hAnsi="Arial" w:cs="Arial"/>
          <w:szCs w:val="24"/>
        </w:rPr>
      </w:pPr>
    </w:p>
    <w:p w14:paraId="32FDF2BE" w14:textId="13D3F58D" w:rsidR="00CE4599" w:rsidRPr="00D56539" w:rsidRDefault="00CE4599" w:rsidP="00F7436D">
      <w:pPr>
        <w:pStyle w:val="Heading4"/>
        <w:numPr>
          <w:ilvl w:val="0"/>
          <w:numId w:val="32"/>
        </w:numPr>
        <w:ind w:left="567" w:hanging="567"/>
      </w:pPr>
      <w:bookmarkStart w:id="4" w:name="_Toc87865088"/>
      <w:bookmarkStart w:id="5" w:name="_Hlk81906926"/>
      <w:r>
        <w:t>To w</w:t>
      </w:r>
      <w:r w:rsidRPr="00D56539">
        <w:t>hat investments does the investment derogation apply?</w:t>
      </w:r>
      <w:bookmarkEnd w:id="4"/>
    </w:p>
    <w:p w14:paraId="5CE7214D" w14:textId="74F0894F" w:rsidR="003E47DC" w:rsidRDefault="00CE4599" w:rsidP="00F7436D">
      <w:pPr>
        <w:spacing w:after="0" w:line="276" w:lineRule="auto"/>
        <w:rPr>
          <w:rFonts w:ascii="Arial" w:eastAsia="Times New Roman" w:hAnsi="Arial" w:cs="Arial"/>
          <w:sz w:val="24"/>
          <w:szCs w:val="24"/>
          <w:lang w:val="en-GB"/>
        </w:rPr>
      </w:pPr>
      <w:r w:rsidRPr="00935049">
        <w:rPr>
          <w:rFonts w:ascii="Arial" w:eastAsia="Times New Roman" w:hAnsi="Arial" w:cs="Arial"/>
          <w:sz w:val="24"/>
          <w:szCs w:val="24"/>
          <w:lang w:val="en-GB"/>
        </w:rPr>
        <w:t xml:space="preserve">The derogation </w:t>
      </w:r>
      <w:r w:rsidR="003E47DC">
        <w:rPr>
          <w:rFonts w:ascii="Arial" w:eastAsia="Times New Roman" w:hAnsi="Arial" w:cs="Arial"/>
          <w:sz w:val="24"/>
          <w:szCs w:val="24"/>
          <w:lang w:val="en-GB"/>
        </w:rPr>
        <w:t xml:space="preserve">in section 59AB </w:t>
      </w:r>
      <w:r w:rsidRPr="00935049">
        <w:rPr>
          <w:rFonts w:ascii="Arial" w:eastAsia="Times New Roman" w:hAnsi="Arial" w:cs="Arial"/>
          <w:sz w:val="24"/>
          <w:szCs w:val="24"/>
          <w:lang w:val="en-GB"/>
        </w:rPr>
        <w:t xml:space="preserve">applies to any investments </w:t>
      </w:r>
      <w:r>
        <w:rPr>
          <w:rFonts w:ascii="Arial" w:eastAsia="Times New Roman" w:hAnsi="Arial" w:cs="Arial"/>
          <w:sz w:val="24"/>
          <w:szCs w:val="24"/>
          <w:lang w:val="en-GB"/>
        </w:rPr>
        <w:t xml:space="preserve">made </w:t>
      </w:r>
      <w:r w:rsidRPr="00935049">
        <w:rPr>
          <w:rFonts w:ascii="Arial" w:eastAsia="Times New Roman" w:hAnsi="Arial" w:cs="Arial"/>
          <w:sz w:val="24"/>
          <w:szCs w:val="24"/>
          <w:lang w:val="en-GB"/>
        </w:rPr>
        <w:t xml:space="preserve">by the trustees </w:t>
      </w:r>
      <w:r w:rsidRPr="00B96BA7">
        <w:rPr>
          <w:rFonts w:ascii="Arial" w:eastAsia="Times New Roman" w:hAnsi="Arial" w:cs="Arial"/>
          <w:sz w:val="24"/>
          <w:szCs w:val="24"/>
          <w:lang w:val="en-GB"/>
        </w:rPr>
        <w:t>prior to 2</w:t>
      </w:r>
      <w:r>
        <w:rPr>
          <w:rFonts w:ascii="Arial" w:eastAsia="Times New Roman" w:hAnsi="Arial" w:cs="Arial"/>
          <w:sz w:val="24"/>
          <w:szCs w:val="24"/>
          <w:lang w:val="en-GB"/>
        </w:rPr>
        <w:t>2</w:t>
      </w:r>
      <w:r w:rsidRPr="00B96BA7">
        <w:rPr>
          <w:rFonts w:ascii="Arial" w:eastAsia="Times New Roman" w:hAnsi="Arial" w:cs="Arial"/>
          <w:sz w:val="24"/>
          <w:szCs w:val="24"/>
          <w:lang w:val="en-GB"/>
        </w:rPr>
        <w:t xml:space="preserve"> April 2021</w:t>
      </w:r>
      <w:r w:rsidRPr="00A45991">
        <w:rPr>
          <w:rFonts w:ascii="Arial" w:eastAsia="Times New Roman" w:hAnsi="Arial" w:cs="Arial"/>
          <w:sz w:val="24"/>
          <w:szCs w:val="24"/>
          <w:lang w:val="en-GB"/>
        </w:rPr>
        <w:t>.</w:t>
      </w:r>
      <w:r>
        <w:rPr>
          <w:rFonts w:ascii="Arial" w:eastAsia="Times New Roman" w:hAnsi="Arial" w:cs="Arial"/>
          <w:sz w:val="24"/>
          <w:szCs w:val="24"/>
          <w:lang w:val="en-GB"/>
        </w:rPr>
        <w:t xml:space="preserve"> </w:t>
      </w:r>
      <w:r w:rsidR="00BC1BE2" w:rsidRPr="00BC1BE2">
        <w:rPr>
          <w:rFonts w:ascii="Arial" w:eastAsia="Times New Roman" w:hAnsi="Arial" w:cs="Arial"/>
          <w:sz w:val="24"/>
          <w:szCs w:val="24"/>
          <w:lang w:val="en-GB"/>
        </w:rPr>
        <w:t xml:space="preserve">Investments made on or </w:t>
      </w:r>
      <w:r w:rsidR="00E40C7D">
        <w:rPr>
          <w:rFonts w:ascii="Arial" w:eastAsia="Times New Roman" w:hAnsi="Arial" w:cs="Arial"/>
          <w:sz w:val="24"/>
          <w:szCs w:val="24"/>
          <w:lang w:val="en-GB"/>
        </w:rPr>
        <w:t xml:space="preserve">after </w:t>
      </w:r>
      <w:r w:rsidR="00BC1BE2" w:rsidRPr="00BC1BE2">
        <w:rPr>
          <w:rFonts w:ascii="Arial" w:eastAsia="Times New Roman" w:hAnsi="Arial" w:cs="Arial"/>
          <w:sz w:val="24"/>
          <w:szCs w:val="24"/>
          <w:lang w:val="en-GB"/>
        </w:rPr>
        <w:t>22 April 2021 will be subject to the full requirements of section 59AB.</w:t>
      </w:r>
    </w:p>
    <w:p w14:paraId="76FAC167" w14:textId="77777777" w:rsidR="00EC4F14" w:rsidRPr="003E47DC" w:rsidRDefault="00EC4F14" w:rsidP="00F7436D">
      <w:pPr>
        <w:spacing w:after="0" w:line="276" w:lineRule="auto"/>
        <w:rPr>
          <w:rFonts w:ascii="Arial" w:eastAsia="Times New Roman" w:hAnsi="Arial" w:cs="Arial"/>
          <w:sz w:val="24"/>
          <w:szCs w:val="24"/>
          <w:lang w:val="en-GB"/>
        </w:rPr>
      </w:pPr>
    </w:p>
    <w:p w14:paraId="5D4D4714" w14:textId="48D6363E" w:rsidR="003E47DC" w:rsidRDefault="003E47DC" w:rsidP="00F7436D">
      <w:pPr>
        <w:spacing w:after="0" w:line="276" w:lineRule="auto"/>
        <w:rPr>
          <w:rFonts w:ascii="Arial" w:eastAsia="Times New Roman" w:hAnsi="Arial" w:cs="Arial"/>
          <w:sz w:val="24"/>
          <w:szCs w:val="24"/>
          <w:lang w:val="en-GB"/>
        </w:rPr>
      </w:pPr>
      <w:r>
        <w:rPr>
          <w:rFonts w:ascii="Arial" w:eastAsia="Times New Roman" w:hAnsi="Arial" w:cs="Arial"/>
          <w:sz w:val="24"/>
          <w:szCs w:val="24"/>
          <w:lang w:val="en-GB"/>
        </w:rPr>
        <w:t xml:space="preserve">In </w:t>
      </w:r>
      <w:r w:rsidRPr="003E47DC">
        <w:rPr>
          <w:rFonts w:ascii="Arial" w:eastAsia="Times New Roman" w:hAnsi="Arial" w:cs="Arial"/>
          <w:sz w:val="24"/>
          <w:szCs w:val="24"/>
          <w:lang w:val="en-GB"/>
        </w:rPr>
        <w:t xml:space="preserve">determining </w:t>
      </w:r>
      <w:r>
        <w:rPr>
          <w:rFonts w:ascii="Arial" w:eastAsia="Times New Roman" w:hAnsi="Arial" w:cs="Arial"/>
          <w:sz w:val="24"/>
          <w:szCs w:val="24"/>
          <w:lang w:val="en-GB"/>
        </w:rPr>
        <w:t xml:space="preserve">if </w:t>
      </w:r>
      <w:r w:rsidRPr="003E47DC">
        <w:rPr>
          <w:rFonts w:ascii="Arial" w:eastAsia="Times New Roman" w:hAnsi="Arial" w:cs="Arial"/>
          <w:sz w:val="24"/>
          <w:szCs w:val="24"/>
          <w:lang w:val="en-GB"/>
        </w:rPr>
        <w:t>the derogation applies to</w:t>
      </w:r>
      <w:r>
        <w:rPr>
          <w:rFonts w:ascii="Arial" w:eastAsia="Times New Roman" w:hAnsi="Arial" w:cs="Arial"/>
          <w:sz w:val="24"/>
          <w:szCs w:val="24"/>
          <w:lang w:val="en-GB"/>
        </w:rPr>
        <w:t xml:space="preserve"> an investment</w:t>
      </w:r>
      <w:r w:rsidRPr="003E47DC">
        <w:rPr>
          <w:rFonts w:ascii="Arial" w:eastAsia="Times New Roman" w:hAnsi="Arial" w:cs="Arial"/>
          <w:sz w:val="24"/>
          <w:szCs w:val="24"/>
          <w:lang w:val="en-GB"/>
        </w:rPr>
        <w:t xml:space="preserve">, investments made before 22 April 2021 will be regarded as being </w:t>
      </w:r>
      <w:r w:rsidR="00302447">
        <w:rPr>
          <w:rFonts w:ascii="Arial" w:eastAsia="Times New Roman" w:hAnsi="Arial" w:cs="Arial"/>
          <w:sz w:val="24"/>
          <w:szCs w:val="24"/>
          <w:lang w:val="en-GB"/>
        </w:rPr>
        <w:t>ring-fenced</w:t>
      </w:r>
      <w:r w:rsidRPr="003E47DC">
        <w:rPr>
          <w:rFonts w:ascii="Arial" w:eastAsia="Times New Roman" w:hAnsi="Arial" w:cs="Arial"/>
          <w:sz w:val="24"/>
          <w:szCs w:val="24"/>
          <w:lang w:val="en-GB"/>
        </w:rPr>
        <w:t xml:space="preserve"> from investments made on or after 22 April 2021.  </w:t>
      </w:r>
    </w:p>
    <w:p w14:paraId="5CEBC85B" w14:textId="77777777" w:rsidR="00EC4F14" w:rsidRDefault="00EC4F14" w:rsidP="00F7436D">
      <w:pPr>
        <w:spacing w:after="0" w:line="276" w:lineRule="auto"/>
        <w:rPr>
          <w:rFonts w:ascii="Arial" w:eastAsia="Times New Roman" w:hAnsi="Arial" w:cs="Arial"/>
          <w:sz w:val="24"/>
          <w:szCs w:val="24"/>
          <w:lang w:val="en-GB"/>
        </w:rPr>
      </w:pPr>
    </w:p>
    <w:p w14:paraId="0A249E88" w14:textId="4283BDA5" w:rsidR="007235B1" w:rsidRDefault="00CE4599" w:rsidP="00F7436D">
      <w:pPr>
        <w:spacing w:after="0" w:line="276" w:lineRule="auto"/>
        <w:rPr>
          <w:rFonts w:ascii="Arial" w:hAnsi="Arial" w:cs="Arial"/>
          <w:sz w:val="24"/>
          <w:szCs w:val="24"/>
        </w:rPr>
      </w:pPr>
      <w:r w:rsidRPr="007C5F17">
        <w:rPr>
          <w:rFonts w:ascii="Arial" w:eastAsia="Times New Roman" w:hAnsi="Arial" w:cs="Arial"/>
          <w:sz w:val="24"/>
          <w:szCs w:val="24"/>
          <w:lang w:val="en-GB"/>
        </w:rPr>
        <w:t xml:space="preserve">Where </w:t>
      </w:r>
      <w:r w:rsidR="004C1610">
        <w:rPr>
          <w:rFonts w:ascii="Arial" w:eastAsia="Times New Roman" w:hAnsi="Arial" w:cs="Arial"/>
          <w:sz w:val="24"/>
          <w:szCs w:val="24"/>
          <w:lang w:val="en-GB"/>
        </w:rPr>
        <w:t xml:space="preserve">the assets held in respect of </w:t>
      </w:r>
      <w:r w:rsidRPr="007C5F17">
        <w:rPr>
          <w:rFonts w:ascii="Arial" w:eastAsia="Times New Roman" w:hAnsi="Arial" w:cs="Arial"/>
          <w:sz w:val="24"/>
          <w:szCs w:val="24"/>
          <w:lang w:val="en-GB"/>
        </w:rPr>
        <w:t>investments made prior to 2</w:t>
      </w:r>
      <w:r>
        <w:rPr>
          <w:rFonts w:ascii="Arial" w:eastAsia="Times New Roman" w:hAnsi="Arial" w:cs="Arial"/>
          <w:sz w:val="24"/>
          <w:szCs w:val="24"/>
          <w:lang w:val="en-GB"/>
        </w:rPr>
        <w:t>2</w:t>
      </w:r>
      <w:r w:rsidRPr="007C5F17">
        <w:rPr>
          <w:rFonts w:ascii="Arial" w:eastAsia="Times New Roman" w:hAnsi="Arial" w:cs="Arial"/>
          <w:sz w:val="24"/>
          <w:szCs w:val="24"/>
          <w:lang w:val="en-GB"/>
        </w:rPr>
        <w:t xml:space="preserve"> April 2021 are</w:t>
      </w:r>
      <w:r w:rsidR="003E47DC">
        <w:rPr>
          <w:rFonts w:ascii="Arial" w:eastAsia="Times New Roman" w:hAnsi="Arial" w:cs="Arial"/>
          <w:sz w:val="24"/>
          <w:szCs w:val="24"/>
          <w:lang w:val="en-GB"/>
        </w:rPr>
        <w:t xml:space="preserve">, after that date, </w:t>
      </w:r>
      <w:r w:rsidRPr="007C5F17">
        <w:rPr>
          <w:rFonts w:ascii="Arial" w:eastAsia="Times New Roman" w:hAnsi="Arial" w:cs="Arial"/>
          <w:sz w:val="24"/>
          <w:szCs w:val="24"/>
          <w:lang w:val="en-GB"/>
        </w:rPr>
        <w:t xml:space="preserve">sold </w:t>
      </w:r>
      <w:r w:rsidR="004C1610">
        <w:rPr>
          <w:rFonts w:ascii="Arial" w:eastAsia="Times New Roman" w:hAnsi="Arial" w:cs="Arial"/>
          <w:sz w:val="24"/>
          <w:szCs w:val="24"/>
          <w:lang w:val="en-GB"/>
        </w:rPr>
        <w:t>and proceeds</w:t>
      </w:r>
      <w:r w:rsidRPr="007C5F17">
        <w:rPr>
          <w:rFonts w:ascii="Arial" w:eastAsia="Times New Roman" w:hAnsi="Arial" w:cs="Arial"/>
          <w:sz w:val="24"/>
          <w:szCs w:val="24"/>
          <w:lang w:val="en-GB"/>
        </w:rPr>
        <w:t xml:space="preserve"> reinvested the derogation no longer applies to </w:t>
      </w:r>
      <w:r w:rsidRPr="007C5F17">
        <w:rPr>
          <w:rFonts w:ascii="Arial" w:eastAsia="Times New Roman" w:hAnsi="Arial" w:cs="Arial"/>
          <w:sz w:val="24"/>
          <w:szCs w:val="24"/>
          <w:lang w:val="en-GB"/>
        </w:rPr>
        <w:lastRenderedPageBreak/>
        <w:t>these assets</w:t>
      </w:r>
      <w:r w:rsidR="005A0F73">
        <w:rPr>
          <w:rFonts w:ascii="Arial" w:eastAsia="Times New Roman" w:hAnsi="Arial" w:cs="Arial"/>
          <w:sz w:val="24"/>
          <w:szCs w:val="24"/>
          <w:lang w:val="en-GB"/>
        </w:rPr>
        <w:t>.</w:t>
      </w:r>
      <w:r w:rsidR="003E47DC">
        <w:rPr>
          <w:rFonts w:ascii="Arial" w:eastAsia="Times New Roman" w:hAnsi="Arial" w:cs="Arial"/>
          <w:sz w:val="24"/>
          <w:szCs w:val="24"/>
          <w:lang w:val="en-GB"/>
        </w:rPr>
        <w:t xml:space="preserve"> </w:t>
      </w:r>
      <w:r>
        <w:rPr>
          <w:rFonts w:ascii="Arial" w:hAnsi="Arial" w:cs="Arial"/>
          <w:sz w:val="24"/>
          <w:szCs w:val="24"/>
        </w:rPr>
        <w:t>However</w:t>
      </w:r>
      <w:r w:rsidR="0073745A">
        <w:rPr>
          <w:rFonts w:ascii="Arial" w:hAnsi="Arial" w:cs="Arial"/>
          <w:sz w:val="24"/>
          <w:szCs w:val="24"/>
        </w:rPr>
        <w:t>,</w:t>
      </w:r>
      <w:r w:rsidRPr="00D56539">
        <w:rPr>
          <w:rFonts w:ascii="Arial" w:hAnsi="Arial" w:cs="Arial"/>
          <w:sz w:val="24"/>
          <w:szCs w:val="24"/>
        </w:rPr>
        <w:t xml:space="preserve"> the trustees of a</w:t>
      </w:r>
      <w:r w:rsidR="002A720E">
        <w:rPr>
          <w:rFonts w:ascii="Arial" w:hAnsi="Arial" w:cs="Arial"/>
          <w:sz w:val="24"/>
          <w:szCs w:val="24"/>
        </w:rPr>
        <w:t>n OMA</w:t>
      </w:r>
      <w:r w:rsidRPr="00D56539">
        <w:rPr>
          <w:rFonts w:ascii="Arial" w:hAnsi="Arial" w:cs="Arial"/>
          <w:sz w:val="24"/>
          <w:szCs w:val="24"/>
        </w:rPr>
        <w:t xml:space="preserve"> established </w:t>
      </w:r>
      <w:r>
        <w:rPr>
          <w:rFonts w:ascii="Arial" w:hAnsi="Arial" w:cs="Arial"/>
          <w:sz w:val="24"/>
          <w:szCs w:val="24"/>
        </w:rPr>
        <w:t>before 22</w:t>
      </w:r>
      <w:r w:rsidRPr="00D56539">
        <w:rPr>
          <w:rFonts w:ascii="Arial" w:hAnsi="Arial" w:cs="Arial"/>
          <w:sz w:val="24"/>
          <w:szCs w:val="24"/>
        </w:rPr>
        <w:t xml:space="preserve"> April 2021 are not required to sell or dispose of </w:t>
      </w:r>
      <w:r w:rsidR="004C1610">
        <w:rPr>
          <w:rFonts w:ascii="Arial" w:eastAsia="Times New Roman" w:hAnsi="Arial" w:cs="Arial"/>
          <w:sz w:val="24"/>
          <w:szCs w:val="24"/>
          <w:lang w:val="en-GB"/>
        </w:rPr>
        <w:t xml:space="preserve">the assets held in respect of </w:t>
      </w:r>
      <w:r w:rsidRPr="00D56539">
        <w:rPr>
          <w:rFonts w:ascii="Arial" w:hAnsi="Arial" w:cs="Arial"/>
          <w:sz w:val="24"/>
          <w:szCs w:val="24"/>
        </w:rPr>
        <w:t xml:space="preserve">an investment made by the trustees before that date </w:t>
      </w:r>
      <w:proofErr w:type="gramStart"/>
      <w:r w:rsidRPr="00D56539">
        <w:rPr>
          <w:rFonts w:ascii="Arial" w:hAnsi="Arial" w:cs="Arial"/>
          <w:sz w:val="24"/>
          <w:szCs w:val="24"/>
        </w:rPr>
        <w:t>in order to</w:t>
      </w:r>
      <w:proofErr w:type="gramEnd"/>
      <w:r w:rsidRPr="00D56539">
        <w:rPr>
          <w:rFonts w:ascii="Arial" w:hAnsi="Arial" w:cs="Arial"/>
          <w:sz w:val="24"/>
          <w:szCs w:val="24"/>
        </w:rPr>
        <w:t xml:space="preserve"> comply with s</w:t>
      </w:r>
      <w:r w:rsidR="00651F27">
        <w:rPr>
          <w:rFonts w:ascii="Arial" w:hAnsi="Arial" w:cs="Arial"/>
          <w:sz w:val="24"/>
          <w:szCs w:val="24"/>
        </w:rPr>
        <w:t xml:space="preserve">ection </w:t>
      </w:r>
      <w:r w:rsidRPr="00D56539">
        <w:rPr>
          <w:rFonts w:ascii="Arial" w:hAnsi="Arial" w:cs="Arial"/>
          <w:sz w:val="24"/>
          <w:szCs w:val="24"/>
        </w:rPr>
        <w:t xml:space="preserve">59AB. </w:t>
      </w:r>
    </w:p>
    <w:p w14:paraId="23D2E826" w14:textId="77777777" w:rsidR="00EC4F14" w:rsidRDefault="00EC4F14" w:rsidP="00F7436D">
      <w:pPr>
        <w:spacing w:after="0" w:line="276" w:lineRule="auto"/>
        <w:rPr>
          <w:rFonts w:ascii="Arial" w:hAnsi="Arial" w:cs="Arial"/>
          <w:sz w:val="24"/>
          <w:szCs w:val="24"/>
        </w:rPr>
      </w:pPr>
    </w:p>
    <w:p w14:paraId="6728508C" w14:textId="248FFB24" w:rsidR="000B0EC0" w:rsidRDefault="000B0EC0" w:rsidP="00F7436D">
      <w:pPr>
        <w:spacing w:after="0" w:line="276" w:lineRule="auto"/>
        <w:rPr>
          <w:rFonts w:ascii="Arial" w:hAnsi="Arial" w:cs="Arial"/>
          <w:sz w:val="24"/>
          <w:szCs w:val="24"/>
        </w:rPr>
      </w:pPr>
      <w:r>
        <w:rPr>
          <w:rFonts w:ascii="Arial" w:hAnsi="Arial" w:cs="Arial"/>
          <w:sz w:val="24"/>
          <w:szCs w:val="24"/>
        </w:rPr>
        <w:t>The Pensions Authority</w:t>
      </w:r>
      <w:r w:rsidR="00651F27">
        <w:rPr>
          <w:rFonts w:ascii="Arial" w:hAnsi="Arial" w:cs="Arial"/>
          <w:sz w:val="24"/>
          <w:szCs w:val="24"/>
        </w:rPr>
        <w:t xml:space="preserve"> (the Authority)</w:t>
      </w:r>
      <w:r>
        <w:rPr>
          <w:rFonts w:ascii="Arial" w:hAnsi="Arial" w:cs="Arial"/>
          <w:sz w:val="24"/>
          <w:szCs w:val="24"/>
        </w:rPr>
        <w:t xml:space="preserve"> regards an </w:t>
      </w:r>
      <w:r w:rsidRPr="000B0EC0">
        <w:rPr>
          <w:rFonts w:ascii="Arial" w:hAnsi="Arial" w:cs="Arial"/>
          <w:sz w:val="24"/>
          <w:szCs w:val="24"/>
        </w:rPr>
        <w:t xml:space="preserve">investment </w:t>
      </w:r>
      <w:r>
        <w:rPr>
          <w:rFonts w:ascii="Arial" w:hAnsi="Arial" w:cs="Arial"/>
          <w:sz w:val="24"/>
          <w:szCs w:val="24"/>
        </w:rPr>
        <w:t xml:space="preserve">as being made </w:t>
      </w:r>
      <w:r w:rsidRPr="000B0EC0">
        <w:rPr>
          <w:rFonts w:ascii="Arial" w:hAnsi="Arial" w:cs="Arial"/>
          <w:sz w:val="24"/>
          <w:szCs w:val="24"/>
        </w:rPr>
        <w:t xml:space="preserve">from the point that the parties are legally committed to complete the investment. This may be a date which is earlier than the date the investment </w:t>
      </w:r>
      <w:r w:rsidR="00E81999">
        <w:rPr>
          <w:rFonts w:ascii="Arial" w:hAnsi="Arial" w:cs="Arial"/>
          <w:sz w:val="24"/>
          <w:szCs w:val="24"/>
        </w:rPr>
        <w:t>transaction has been completed.</w:t>
      </w:r>
    </w:p>
    <w:p w14:paraId="1C64B525" w14:textId="77777777" w:rsidR="00EC4F14" w:rsidRDefault="00EC4F14" w:rsidP="00F7436D">
      <w:pPr>
        <w:spacing w:after="0" w:line="276" w:lineRule="auto"/>
        <w:rPr>
          <w:rFonts w:ascii="Arial" w:hAnsi="Arial" w:cs="Arial"/>
          <w:sz w:val="24"/>
          <w:szCs w:val="24"/>
        </w:rPr>
      </w:pPr>
    </w:p>
    <w:p w14:paraId="01A7C5B6" w14:textId="4C936BF8" w:rsidR="000B0EC0" w:rsidRDefault="000B0EC0" w:rsidP="00F7436D">
      <w:pPr>
        <w:spacing w:after="0" w:line="276" w:lineRule="auto"/>
        <w:rPr>
          <w:rFonts w:ascii="Arial" w:hAnsi="Arial" w:cs="Arial"/>
          <w:sz w:val="24"/>
          <w:szCs w:val="24"/>
        </w:rPr>
      </w:pPr>
      <w:r>
        <w:rPr>
          <w:rFonts w:ascii="Arial" w:hAnsi="Arial" w:cs="Arial"/>
          <w:sz w:val="24"/>
          <w:szCs w:val="24"/>
        </w:rPr>
        <w:t xml:space="preserve">Trustees will need to keep adequate records </w:t>
      </w:r>
      <w:r w:rsidR="00BC1BE2">
        <w:rPr>
          <w:rFonts w:ascii="Arial" w:hAnsi="Arial" w:cs="Arial"/>
          <w:sz w:val="24"/>
          <w:szCs w:val="24"/>
        </w:rPr>
        <w:t xml:space="preserve">and details </w:t>
      </w:r>
      <w:r>
        <w:rPr>
          <w:rFonts w:ascii="Arial" w:hAnsi="Arial" w:cs="Arial"/>
          <w:sz w:val="24"/>
          <w:szCs w:val="24"/>
        </w:rPr>
        <w:t xml:space="preserve">in relation to investments they have made before 22 April 2021 so that those investments can be readily identified as having been made before that date and therefore </w:t>
      </w:r>
      <w:r w:rsidR="00BC1BE2">
        <w:rPr>
          <w:rFonts w:ascii="Arial" w:hAnsi="Arial" w:cs="Arial"/>
          <w:sz w:val="24"/>
          <w:szCs w:val="24"/>
        </w:rPr>
        <w:t>fall</w:t>
      </w:r>
      <w:r>
        <w:rPr>
          <w:rFonts w:ascii="Arial" w:hAnsi="Arial" w:cs="Arial"/>
          <w:sz w:val="24"/>
          <w:szCs w:val="24"/>
        </w:rPr>
        <w:t xml:space="preserve"> within the scope of the derogation. These records must be made available to the Authority if required.  </w:t>
      </w:r>
    </w:p>
    <w:p w14:paraId="59947F8E" w14:textId="77777777" w:rsidR="00EC4F14" w:rsidRPr="00D56539" w:rsidRDefault="00EC4F14" w:rsidP="00F7436D">
      <w:pPr>
        <w:spacing w:after="0" w:line="276" w:lineRule="auto"/>
        <w:rPr>
          <w:rFonts w:ascii="Arial" w:hAnsi="Arial" w:cs="Arial"/>
          <w:sz w:val="24"/>
          <w:szCs w:val="24"/>
        </w:rPr>
      </w:pPr>
    </w:p>
    <w:p w14:paraId="645D0B05" w14:textId="530F300B" w:rsidR="00CE4599" w:rsidRDefault="00CE4599" w:rsidP="00F7436D">
      <w:pPr>
        <w:pStyle w:val="Heading4"/>
        <w:numPr>
          <w:ilvl w:val="0"/>
          <w:numId w:val="32"/>
        </w:numPr>
        <w:ind w:left="567" w:hanging="567"/>
      </w:pPr>
      <w:bookmarkStart w:id="6" w:name="_Toc87865089"/>
      <w:bookmarkEnd w:id="5"/>
      <w:r>
        <w:t xml:space="preserve">What investment rules apply to investments made by </w:t>
      </w:r>
      <w:r w:rsidR="002A720E">
        <w:t>OMAs</w:t>
      </w:r>
      <w:r>
        <w:t xml:space="preserve"> on or after 22 April 2021?</w:t>
      </w:r>
      <w:bookmarkEnd w:id="6"/>
    </w:p>
    <w:p w14:paraId="607C9C07" w14:textId="61D2DD84" w:rsidR="00CE4599" w:rsidRDefault="00CE4599" w:rsidP="00F7436D">
      <w:pPr>
        <w:spacing w:after="0" w:line="276" w:lineRule="auto"/>
        <w:rPr>
          <w:rFonts w:ascii="Arial" w:hAnsi="Arial" w:cs="Arial"/>
          <w:bCs/>
          <w:sz w:val="24"/>
          <w:szCs w:val="24"/>
        </w:rPr>
      </w:pPr>
      <w:proofErr w:type="gramStart"/>
      <w:r>
        <w:rPr>
          <w:rFonts w:ascii="Arial" w:hAnsi="Arial" w:cs="Arial"/>
          <w:bCs/>
          <w:sz w:val="24"/>
          <w:szCs w:val="24"/>
        </w:rPr>
        <w:t>All of</w:t>
      </w:r>
      <w:proofErr w:type="gramEnd"/>
      <w:r>
        <w:rPr>
          <w:rFonts w:ascii="Arial" w:hAnsi="Arial" w:cs="Arial"/>
          <w:bCs/>
          <w:sz w:val="24"/>
          <w:szCs w:val="24"/>
        </w:rPr>
        <w:t xml:space="preserve"> the investment rules that are set out in s</w:t>
      </w:r>
      <w:r w:rsidR="00651F27">
        <w:rPr>
          <w:rFonts w:ascii="Arial" w:hAnsi="Arial" w:cs="Arial"/>
          <w:bCs/>
          <w:sz w:val="24"/>
          <w:szCs w:val="24"/>
        </w:rPr>
        <w:t xml:space="preserve">ection </w:t>
      </w:r>
      <w:r>
        <w:rPr>
          <w:rFonts w:ascii="Arial" w:hAnsi="Arial" w:cs="Arial"/>
          <w:bCs/>
          <w:sz w:val="24"/>
          <w:szCs w:val="24"/>
        </w:rPr>
        <w:t xml:space="preserve">59AB of the Act apply to investments made on or after 22 April 2021 in the same way that they apply to arrangements that are subject to the Act but are not </w:t>
      </w:r>
      <w:r w:rsidR="002A720E">
        <w:rPr>
          <w:rFonts w:ascii="Arial" w:hAnsi="Arial" w:cs="Arial"/>
          <w:bCs/>
          <w:sz w:val="24"/>
          <w:szCs w:val="24"/>
        </w:rPr>
        <w:t>OMAs</w:t>
      </w:r>
      <w:r>
        <w:rPr>
          <w:rFonts w:ascii="Arial" w:hAnsi="Arial" w:cs="Arial"/>
          <w:bCs/>
          <w:sz w:val="24"/>
          <w:szCs w:val="24"/>
        </w:rPr>
        <w:t>.</w:t>
      </w:r>
    </w:p>
    <w:p w14:paraId="63D12B53" w14:textId="77777777" w:rsidR="00EC4F14" w:rsidRDefault="00EC4F14" w:rsidP="00F7436D">
      <w:pPr>
        <w:spacing w:after="0" w:line="276" w:lineRule="auto"/>
        <w:rPr>
          <w:rFonts w:ascii="Arial" w:hAnsi="Arial" w:cs="Arial"/>
          <w:b/>
          <w:bCs/>
          <w:sz w:val="24"/>
          <w:szCs w:val="24"/>
        </w:rPr>
      </w:pPr>
    </w:p>
    <w:p w14:paraId="277A90E3" w14:textId="6E8E05C4" w:rsidR="00CE4599" w:rsidRPr="00D56539" w:rsidRDefault="00CE4599" w:rsidP="00F7436D">
      <w:pPr>
        <w:pStyle w:val="Heading4"/>
        <w:numPr>
          <w:ilvl w:val="0"/>
          <w:numId w:val="32"/>
        </w:numPr>
        <w:ind w:left="567" w:hanging="567"/>
      </w:pPr>
      <w:bookmarkStart w:id="7" w:name="_Toc87865090"/>
      <w:r>
        <w:t xml:space="preserve">What does </w:t>
      </w:r>
      <w:r w:rsidR="002A720E">
        <w:t>‘</w:t>
      </w:r>
      <w:r>
        <w:t>invested o</w:t>
      </w:r>
      <w:r w:rsidRPr="00D56539">
        <w:t>n regulated market</w:t>
      </w:r>
      <w:r>
        <w:t>s</w:t>
      </w:r>
      <w:r w:rsidR="002A720E">
        <w:t>’</w:t>
      </w:r>
      <w:r w:rsidRPr="00D56539">
        <w:t xml:space="preserve"> mean</w:t>
      </w:r>
      <w:r>
        <w:t xml:space="preserve"> for a</w:t>
      </w:r>
      <w:r w:rsidR="002A720E">
        <w:t>n OMA</w:t>
      </w:r>
      <w:r w:rsidRPr="00D56539">
        <w:t>?</w:t>
      </w:r>
      <w:bookmarkEnd w:id="7"/>
    </w:p>
    <w:p w14:paraId="24150DDD" w14:textId="479EEBCD" w:rsidR="00CE4599" w:rsidRDefault="00CE4599" w:rsidP="00F7436D">
      <w:pPr>
        <w:spacing w:after="0" w:line="276" w:lineRule="auto"/>
        <w:rPr>
          <w:rFonts w:ascii="Arial" w:hAnsi="Arial" w:cs="Arial"/>
          <w:sz w:val="24"/>
          <w:szCs w:val="24"/>
        </w:rPr>
      </w:pPr>
      <w:r>
        <w:rPr>
          <w:rFonts w:ascii="Arial" w:hAnsi="Arial" w:cs="Arial"/>
          <w:sz w:val="24"/>
          <w:szCs w:val="24"/>
        </w:rPr>
        <w:t>One of the requirements of s</w:t>
      </w:r>
      <w:r w:rsidR="00651F27">
        <w:rPr>
          <w:rFonts w:ascii="Arial" w:hAnsi="Arial" w:cs="Arial"/>
          <w:sz w:val="24"/>
          <w:szCs w:val="24"/>
        </w:rPr>
        <w:t xml:space="preserve">ection </w:t>
      </w:r>
      <w:r>
        <w:rPr>
          <w:rFonts w:ascii="Arial" w:hAnsi="Arial" w:cs="Arial"/>
          <w:sz w:val="24"/>
          <w:szCs w:val="24"/>
        </w:rPr>
        <w:t>59AB of the Act is that investments made by a</w:t>
      </w:r>
      <w:r w:rsidR="002A720E">
        <w:rPr>
          <w:rFonts w:ascii="Arial" w:hAnsi="Arial" w:cs="Arial"/>
          <w:sz w:val="24"/>
          <w:szCs w:val="24"/>
        </w:rPr>
        <w:t>n OMA</w:t>
      </w:r>
      <w:r>
        <w:rPr>
          <w:rFonts w:ascii="Arial" w:hAnsi="Arial" w:cs="Arial"/>
          <w:sz w:val="24"/>
          <w:szCs w:val="24"/>
        </w:rPr>
        <w:t xml:space="preserve"> on or after 22 April 2021 must be investments which are predominantly on regulated markets. </w:t>
      </w:r>
      <w:r w:rsidRPr="0023629D">
        <w:rPr>
          <w:rFonts w:ascii="Arial" w:hAnsi="Arial" w:cs="Arial"/>
          <w:sz w:val="24"/>
          <w:szCs w:val="24"/>
        </w:rPr>
        <w:t xml:space="preserve">Invested </w:t>
      </w:r>
      <w:r>
        <w:rPr>
          <w:rFonts w:ascii="Arial" w:hAnsi="Arial" w:cs="Arial"/>
          <w:sz w:val="24"/>
          <w:szCs w:val="24"/>
        </w:rPr>
        <w:t>o</w:t>
      </w:r>
      <w:r w:rsidRPr="0023629D">
        <w:rPr>
          <w:rFonts w:ascii="Arial" w:hAnsi="Arial" w:cs="Arial"/>
          <w:sz w:val="24"/>
          <w:szCs w:val="24"/>
        </w:rPr>
        <w:t>n a regulated market refers to investment</w:t>
      </w:r>
      <w:r w:rsidRPr="0023629D">
        <w:rPr>
          <w:rFonts w:ascii="Arial" w:hAnsi="Arial" w:cs="Arial"/>
          <w:spacing w:val="1"/>
          <w:sz w:val="24"/>
          <w:szCs w:val="24"/>
        </w:rPr>
        <w:t xml:space="preserve"> </w:t>
      </w:r>
      <w:r w:rsidRPr="0023629D">
        <w:rPr>
          <w:rFonts w:ascii="Arial" w:hAnsi="Arial" w:cs="Arial"/>
          <w:sz w:val="24"/>
          <w:szCs w:val="24"/>
        </w:rPr>
        <w:t>in</w:t>
      </w:r>
      <w:r w:rsidRPr="0023629D">
        <w:rPr>
          <w:rFonts w:ascii="Arial" w:hAnsi="Arial" w:cs="Arial"/>
          <w:spacing w:val="1"/>
          <w:sz w:val="24"/>
          <w:szCs w:val="24"/>
        </w:rPr>
        <w:t xml:space="preserve"> </w:t>
      </w:r>
      <w:r w:rsidRPr="0023629D">
        <w:rPr>
          <w:rFonts w:ascii="Arial" w:hAnsi="Arial" w:cs="Arial"/>
          <w:sz w:val="24"/>
          <w:szCs w:val="24"/>
        </w:rPr>
        <w:t>assets</w:t>
      </w:r>
      <w:r w:rsidRPr="0023629D">
        <w:rPr>
          <w:rFonts w:ascii="Arial" w:hAnsi="Arial" w:cs="Arial"/>
          <w:spacing w:val="1"/>
          <w:sz w:val="24"/>
          <w:szCs w:val="24"/>
        </w:rPr>
        <w:t xml:space="preserve"> </w:t>
      </w:r>
      <w:r w:rsidRPr="0023629D">
        <w:rPr>
          <w:rFonts w:ascii="Arial" w:hAnsi="Arial" w:cs="Arial"/>
          <w:sz w:val="24"/>
          <w:szCs w:val="24"/>
        </w:rPr>
        <w:t>which</w:t>
      </w:r>
      <w:r w:rsidRPr="0023629D">
        <w:rPr>
          <w:rFonts w:ascii="Arial" w:hAnsi="Arial" w:cs="Arial"/>
          <w:spacing w:val="1"/>
          <w:sz w:val="24"/>
          <w:szCs w:val="24"/>
        </w:rPr>
        <w:t xml:space="preserve"> </w:t>
      </w:r>
      <w:r w:rsidRPr="0023629D">
        <w:rPr>
          <w:rFonts w:ascii="Arial" w:hAnsi="Arial" w:cs="Arial"/>
          <w:sz w:val="24"/>
          <w:szCs w:val="24"/>
        </w:rPr>
        <w:t>are</w:t>
      </w:r>
      <w:r w:rsidRPr="0023629D">
        <w:rPr>
          <w:rFonts w:ascii="Arial" w:hAnsi="Arial" w:cs="Arial"/>
          <w:spacing w:val="1"/>
          <w:sz w:val="24"/>
          <w:szCs w:val="24"/>
        </w:rPr>
        <w:t xml:space="preserve"> </w:t>
      </w:r>
      <w:r w:rsidRPr="0023629D">
        <w:rPr>
          <w:rFonts w:ascii="Arial" w:hAnsi="Arial" w:cs="Arial"/>
          <w:sz w:val="24"/>
          <w:szCs w:val="24"/>
        </w:rPr>
        <w:t>admitted</w:t>
      </w:r>
      <w:r w:rsidRPr="0023629D">
        <w:rPr>
          <w:rFonts w:ascii="Arial" w:hAnsi="Arial" w:cs="Arial"/>
          <w:spacing w:val="1"/>
          <w:sz w:val="24"/>
          <w:szCs w:val="24"/>
        </w:rPr>
        <w:t xml:space="preserve"> </w:t>
      </w:r>
      <w:r w:rsidRPr="0023629D">
        <w:rPr>
          <w:rFonts w:ascii="Arial" w:hAnsi="Arial" w:cs="Arial"/>
          <w:sz w:val="24"/>
          <w:szCs w:val="24"/>
        </w:rPr>
        <w:t>to</w:t>
      </w:r>
      <w:r w:rsidRPr="0023629D">
        <w:rPr>
          <w:rFonts w:ascii="Arial" w:hAnsi="Arial" w:cs="Arial"/>
          <w:spacing w:val="1"/>
          <w:sz w:val="24"/>
          <w:szCs w:val="24"/>
        </w:rPr>
        <w:t xml:space="preserve"> </w:t>
      </w:r>
      <w:r w:rsidRPr="0023629D">
        <w:rPr>
          <w:rFonts w:ascii="Arial" w:hAnsi="Arial" w:cs="Arial"/>
          <w:sz w:val="24"/>
          <w:szCs w:val="24"/>
        </w:rPr>
        <w:t>trading</w:t>
      </w:r>
      <w:r w:rsidRPr="0023629D">
        <w:rPr>
          <w:rFonts w:ascii="Arial" w:hAnsi="Arial" w:cs="Arial"/>
          <w:spacing w:val="1"/>
          <w:sz w:val="24"/>
          <w:szCs w:val="24"/>
        </w:rPr>
        <w:t xml:space="preserve"> </w:t>
      </w:r>
      <w:r w:rsidRPr="0023629D">
        <w:rPr>
          <w:rFonts w:ascii="Arial" w:hAnsi="Arial" w:cs="Arial"/>
          <w:sz w:val="24"/>
          <w:szCs w:val="24"/>
        </w:rPr>
        <w:t>on</w:t>
      </w:r>
      <w:r w:rsidRPr="0023629D">
        <w:rPr>
          <w:rFonts w:ascii="Arial" w:hAnsi="Arial" w:cs="Arial"/>
          <w:spacing w:val="1"/>
          <w:sz w:val="24"/>
          <w:szCs w:val="24"/>
        </w:rPr>
        <w:t xml:space="preserve"> </w:t>
      </w:r>
      <w:r w:rsidRPr="0023629D">
        <w:rPr>
          <w:rFonts w:ascii="Arial" w:hAnsi="Arial" w:cs="Arial"/>
          <w:sz w:val="24"/>
          <w:szCs w:val="24"/>
        </w:rPr>
        <w:t>a</w:t>
      </w:r>
      <w:r>
        <w:rPr>
          <w:rFonts w:ascii="Arial" w:hAnsi="Arial" w:cs="Arial"/>
          <w:sz w:val="24"/>
          <w:szCs w:val="24"/>
        </w:rPr>
        <w:t xml:space="preserve"> </w:t>
      </w:r>
      <w:r w:rsidRPr="0023629D">
        <w:rPr>
          <w:rFonts w:ascii="Arial" w:hAnsi="Arial" w:cs="Arial"/>
          <w:sz w:val="24"/>
          <w:szCs w:val="24"/>
        </w:rPr>
        <w:t xml:space="preserve">regulated market as defined </w:t>
      </w:r>
      <w:r>
        <w:rPr>
          <w:rFonts w:ascii="Arial" w:hAnsi="Arial" w:cs="Arial"/>
          <w:sz w:val="24"/>
          <w:szCs w:val="24"/>
        </w:rPr>
        <w:t xml:space="preserve">in </w:t>
      </w:r>
      <w:r w:rsidRPr="0023629D">
        <w:rPr>
          <w:rFonts w:ascii="Arial" w:hAnsi="Arial" w:cs="Arial"/>
          <w:sz w:val="24"/>
          <w:szCs w:val="24"/>
        </w:rPr>
        <w:t xml:space="preserve">point (21) of Article 4(1) of Directive 2014/65/EU </w:t>
      </w:r>
      <w:r w:rsidR="00790705" w:rsidRPr="0023629D">
        <w:rPr>
          <w:rFonts w:ascii="Arial" w:hAnsi="Arial" w:cs="Arial"/>
          <w:sz w:val="24"/>
          <w:szCs w:val="24"/>
        </w:rPr>
        <w:t>i.e.,</w:t>
      </w:r>
      <w:r w:rsidRPr="0023629D">
        <w:rPr>
          <w:rFonts w:ascii="Arial" w:hAnsi="Arial" w:cs="Arial"/>
          <w:sz w:val="24"/>
          <w:szCs w:val="24"/>
        </w:rPr>
        <w:t xml:space="preserve"> MiFID II.</w:t>
      </w:r>
      <w:r w:rsidR="000B0EC0">
        <w:rPr>
          <w:rFonts w:ascii="Arial" w:hAnsi="Arial" w:cs="Arial"/>
          <w:sz w:val="24"/>
          <w:szCs w:val="24"/>
        </w:rPr>
        <w:t xml:space="preserve"> </w:t>
      </w:r>
      <w:r w:rsidR="00366DAD">
        <w:rPr>
          <w:rFonts w:ascii="Arial" w:hAnsi="Arial" w:cs="Arial"/>
          <w:sz w:val="24"/>
          <w:szCs w:val="24"/>
        </w:rPr>
        <w:t xml:space="preserve">Trustees or their advisers can </w:t>
      </w:r>
      <w:r w:rsidR="00E72937">
        <w:rPr>
          <w:rFonts w:ascii="Arial" w:hAnsi="Arial" w:cs="Arial"/>
          <w:sz w:val="24"/>
          <w:szCs w:val="24"/>
        </w:rPr>
        <w:t xml:space="preserve">currently </w:t>
      </w:r>
      <w:r w:rsidR="00366DAD">
        <w:rPr>
          <w:rFonts w:ascii="Arial" w:hAnsi="Arial" w:cs="Arial"/>
          <w:sz w:val="24"/>
          <w:szCs w:val="24"/>
        </w:rPr>
        <w:t xml:space="preserve">check whether a particular market is a regulated market by searching </w:t>
      </w:r>
      <w:r w:rsidR="000B0EC0">
        <w:rPr>
          <w:rFonts w:ascii="Arial" w:hAnsi="Arial" w:cs="Arial"/>
          <w:sz w:val="24"/>
          <w:szCs w:val="24"/>
        </w:rPr>
        <w:t>the website of the European Securities and Markets Association.</w:t>
      </w:r>
    </w:p>
    <w:p w14:paraId="710CED55" w14:textId="77777777" w:rsidR="00EC4F14" w:rsidRPr="0023629D" w:rsidRDefault="00EC4F14" w:rsidP="00F7436D">
      <w:pPr>
        <w:spacing w:after="0" w:line="276" w:lineRule="auto"/>
        <w:rPr>
          <w:rFonts w:ascii="Arial" w:hAnsi="Arial" w:cs="Arial"/>
          <w:sz w:val="24"/>
          <w:szCs w:val="24"/>
        </w:rPr>
      </w:pPr>
    </w:p>
    <w:p w14:paraId="56C19001" w14:textId="735E4279" w:rsidR="00CE4599" w:rsidRDefault="00CE4599" w:rsidP="00F7436D">
      <w:pPr>
        <w:spacing w:after="0" w:line="276" w:lineRule="auto"/>
        <w:rPr>
          <w:rFonts w:ascii="Arial" w:hAnsi="Arial" w:cs="Arial"/>
          <w:sz w:val="24"/>
          <w:szCs w:val="24"/>
        </w:rPr>
      </w:pPr>
      <w:r w:rsidRPr="00D56539">
        <w:rPr>
          <w:rFonts w:ascii="Arial" w:hAnsi="Arial" w:cs="Arial"/>
          <w:sz w:val="24"/>
          <w:szCs w:val="24"/>
        </w:rPr>
        <w:t xml:space="preserve">The term </w:t>
      </w:r>
      <w:r w:rsidR="00790705">
        <w:rPr>
          <w:rFonts w:ascii="Arial" w:hAnsi="Arial" w:cs="Arial"/>
          <w:sz w:val="24"/>
          <w:szCs w:val="24"/>
        </w:rPr>
        <w:t>‘</w:t>
      </w:r>
      <w:r w:rsidRPr="00D56539">
        <w:rPr>
          <w:rFonts w:ascii="Arial" w:hAnsi="Arial" w:cs="Arial"/>
          <w:sz w:val="24"/>
          <w:szCs w:val="24"/>
        </w:rPr>
        <w:t>predominantly</w:t>
      </w:r>
      <w:r w:rsidR="00790705">
        <w:rPr>
          <w:rFonts w:ascii="Arial" w:hAnsi="Arial" w:cs="Arial"/>
          <w:sz w:val="24"/>
          <w:szCs w:val="24"/>
        </w:rPr>
        <w:t>’</w:t>
      </w:r>
      <w:r>
        <w:rPr>
          <w:rFonts w:ascii="Arial" w:hAnsi="Arial" w:cs="Arial"/>
          <w:sz w:val="24"/>
          <w:szCs w:val="24"/>
        </w:rPr>
        <w:t xml:space="preserve"> in relation to investment o</w:t>
      </w:r>
      <w:r w:rsidRPr="00D56539">
        <w:rPr>
          <w:rFonts w:ascii="Arial" w:hAnsi="Arial" w:cs="Arial"/>
          <w:sz w:val="24"/>
          <w:szCs w:val="24"/>
        </w:rPr>
        <w:t xml:space="preserve">n regulated markets means </w:t>
      </w:r>
      <w:r>
        <w:rPr>
          <w:rFonts w:ascii="Arial" w:hAnsi="Arial" w:cs="Arial"/>
          <w:sz w:val="24"/>
          <w:szCs w:val="24"/>
        </w:rPr>
        <w:t xml:space="preserve">that investments made on or after 22 April 2021 must be </w:t>
      </w:r>
      <w:r w:rsidRPr="00D56539">
        <w:rPr>
          <w:rFonts w:ascii="Arial" w:hAnsi="Arial" w:cs="Arial"/>
          <w:sz w:val="24"/>
          <w:szCs w:val="24"/>
        </w:rPr>
        <w:t xml:space="preserve">more than 50% </w:t>
      </w:r>
      <w:proofErr w:type="gramStart"/>
      <w:r w:rsidRPr="00D56539">
        <w:rPr>
          <w:rFonts w:ascii="Arial" w:hAnsi="Arial" w:cs="Arial"/>
          <w:sz w:val="24"/>
          <w:szCs w:val="24"/>
        </w:rPr>
        <w:t xml:space="preserve">invested </w:t>
      </w:r>
      <w:r>
        <w:rPr>
          <w:rFonts w:ascii="Arial" w:hAnsi="Arial" w:cs="Arial"/>
          <w:sz w:val="24"/>
          <w:szCs w:val="24"/>
        </w:rPr>
        <w:t>o</w:t>
      </w:r>
      <w:r w:rsidRPr="00D56539">
        <w:rPr>
          <w:rFonts w:ascii="Arial" w:hAnsi="Arial" w:cs="Arial"/>
          <w:sz w:val="24"/>
          <w:szCs w:val="24"/>
        </w:rPr>
        <w:t xml:space="preserve">n regulated markets </w:t>
      </w:r>
      <w:r>
        <w:rPr>
          <w:rFonts w:ascii="Arial" w:hAnsi="Arial" w:cs="Arial"/>
          <w:sz w:val="24"/>
          <w:szCs w:val="24"/>
        </w:rPr>
        <w:t>at all times</w:t>
      </w:r>
      <w:proofErr w:type="gramEnd"/>
      <w:r w:rsidRPr="00D56539">
        <w:rPr>
          <w:rFonts w:ascii="Arial" w:hAnsi="Arial" w:cs="Arial"/>
          <w:sz w:val="24"/>
          <w:szCs w:val="24"/>
        </w:rPr>
        <w:t xml:space="preserve">. </w:t>
      </w:r>
    </w:p>
    <w:p w14:paraId="66A514A7" w14:textId="77777777" w:rsidR="00EC4F14" w:rsidRPr="00D56539" w:rsidRDefault="00EC4F14" w:rsidP="00F7436D">
      <w:pPr>
        <w:spacing w:after="0" w:line="276" w:lineRule="auto"/>
        <w:rPr>
          <w:rFonts w:ascii="Arial" w:hAnsi="Arial" w:cs="Arial"/>
          <w:sz w:val="24"/>
          <w:szCs w:val="24"/>
        </w:rPr>
      </w:pPr>
    </w:p>
    <w:p w14:paraId="5ABE6375" w14:textId="03FC2E57" w:rsidR="00CE4599" w:rsidRDefault="00CE4599" w:rsidP="00F7436D">
      <w:pPr>
        <w:spacing w:after="0" w:line="276" w:lineRule="auto"/>
        <w:rPr>
          <w:rFonts w:ascii="Arial" w:eastAsia="Times New Roman" w:hAnsi="Arial" w:cs="Arial"/>
          <w:sz w:val="24"/>
          <w:szCs w:val="24"/>
        </w:rPr>
      </w:pPr>
      <w:r w:rsidRPr="00D56539">
        <w:rPr>
          <w:rFonts w:ascii="Arial" w:hAnsi="Arial" w:cs="Arial"/>
          <w:sz w:val="24"/>
          <w:szCs w:val="24"/>
        </w:rPr>
        <w:t>The trustees of a</w:t>
      </w:r>
      <w:r w:rsidR="002A720E">
        <w:rPr>
          <w:rFonts w:ascii="Arial" w:hAnsi="Arial" w:cs="Arial"/>
          <w:sz w:val="24"/>
          <w:szCs w:val="24"/>
        </w:rPr>
        <w:t xml:space="preserve">n OMA </w:t>
      </w:r>
      <w:r w:rsidRPr="00D56539">
        <w:rPr>
          <w:rFonts w:ascii="Arial" w:hAnsi="Arial" w:cs="Arial"/>
          <w:sz w:val="24"/>
          <w:szCs w:val="24"/>
        </w:rPr>
        <w:t xml:space="preserve">must in making investments otherwise than on a regulated </w:t>
      </w:r>
      <w:r>
        <w:rPr>
          <w:rFonts w:ascii="Arial" w:hAnsi="Arial" w:cs="Arial"/>
          <w:sz w:val="24"/>
          <w:szCs w:val="24"/>
        </w:rPr>
        <w:t xml:space="preserve">financial </w:t>
      </w:r>
      <w:r w:rsidRPr="00D56539">
        <w:rPr>
          <w:rFonts w:ascii="Arial" w:hAnsi="Arial" w:cs="Arial"/>
          <w:sz w:val="24"/>
          <w:szCs w:val="24"/>
        </w:rPr>
        <w:t xml:space="preserve">market, keep such investments to a prudent level taking account of the nature of the scheme, its need for liquidity, and the duration and quantum of its liabilities. In particular, the trustees must take account of the need for sufficient ongoing liquidity in the scheme to pay fees and anticipated benefits on death, disability and retirement of the member. </w:t>
      </w:r>
      <w:r w:rsidRPr="00935049">
        <w:rPr>
          <w:rFonts w:ascii="Arial" w:eastAsia="Times New Roman" w:hAnsi="Arial" w:cs="Arial"/>
          <w:sz w:val="24"/>
          <w:szCs w:val="24"/>
          <w:lang w:val="en-GB"/>
        </w:rPr>
        <w:t>Even when an investment is permitted under the legislation,</w:t>
      </w:r>
      <w:r>
        <w:rPr>
          <w:rFonts w:ascii="Arial" w:eastAsia="Times New Roman" w:hAnsi="Arial" w:cs="Arial"/>
          <w:sz w:val="24"/>
          <w:szCs w:val="24"/>
          <w:lang w:val="en-GB"/>
        </w:rPr>
        <w:t xml:space="preserve"> trustees</w:t>
      </w:r>
      <w:r w:rsidRPr="00935049">
        <w:rPr>
          <w:rFonts w:ascii="Arial" w:eastAsia="Times New Roman" w:hAnsi="Arial" w:cs="Arial"/>
          <w:sz w:val="24"/>
          <w:szCs w:val="24"/>
        </w:rPr>
        <w:t xml:space="preserve"> should always remain mindful of their fundamental duty to act in the member’s best interests.</w:t>
      </w:r>
    </w:p>
    <w:p w14:paraId="54FA6B53" w14:textId="77777777" w:rsidR="00CE4599" w:rsidRPr="00935049" w:rsidRDefault="00CE4599" w:rsidP="00F7436D">
      <w:pPr>
        <w:spacing w:after="0" w:line="276" w:lineRule="auto"/>
        <w:rPr>
          <w:rFonts w:ascii="Arial" w:hAnsi="Arial" w:cs="Arial"/>
          <w:sz w:val="24"/>
          <w:szCs w:val="24"/>
        </w:rPr>
      </w:pPr>
    </w:p>
    <w:p w14:paraId="6FF0EAFB" w14:textId="50B84DF5" w:rsidR="00CE4599" w:rsidRPr="00D56539" w:rsidRDefault="00CE4599" w:rsidP="00F7436D">
      <w:pPr>
        <w:pStyle w:val="Heading4"/>
        <w:numPr>
          <w:ilvl w:val="0"/>
          <w:numId w:val="32"/>
        </w:numPr>
        <w:ind w:left="567" w:hanging="567"/>
      </w:pPr>
      <w:bookmarkStart w:id="8" w:name="_Toc87865091"/>
      <w:r w:rsidRPr="00D56539">
        <w:lastRenderedPageBreak/>
        <w:t xml:space="preserve">What is expected of trustees if investment performance causes the assets to move </w:t>
      </w:r>
      <w:r>
        <w:t>such that the arrangement fails to satisfy s</w:t>
      </w:r>
      <w:r w:rsidR="00790705">
        <w:t xml:space="preserve">ection </w:t>
      </w:r>
      <w:r>
        <w:t>59AB</w:t>
      </w:r>
      <w:r w:rsidR="00790705">
        <w:t xml:space="preserve"> of the Act</w:t>
      </w:r>
      <w:r w:rsidRPr="00D56539">
        <w:t>?</w:t>
      </w:r>
      <w:bookmarkEnd w:id="8"/>
    </w:p>
    <w:p w14:paraId="0873901B" w14:textId="6511EDF2" w:rsidR="00CE4599" w:rsidRDefault="00CE4599" w:rsidP="00F7436D">
      <w:pPr>
        <w:spacing w:after="0" w:line="276" w:lineRule="auto"/>
        <w:rPr>
          <w:rFonts w:ascii="Arial" w:hAnsi="Arial" w:cs="Arial"/>
          <w:sz w:val="24"/>
          <w:szCs w:val="24"/>
        </w:rPr>
      </w:pPr>
      <w:r w:rsidRPr="00D56539">
        <w:rPr>
          <w:rFonts w:ascii="Arial" w:hAnsi="Arial" w:cs="Arial"/>
          <w:sz w:val="24"/>
          <w:szCs w:val="24"/>
        </w:rPr>
        <w:t xml:space="preserve">If </w:t>
      </w:r>
      <w:proofErr w:type="gramStart"/>
      <w:r w:rsidRPr="00D56539">
        <w:rPr>
          <w:rFonts w:ascii="Arial" w:hAnsi="Arial" w:cs="Arial"/>
          <w:sz w:val="24"/>
          <w:szCs w:val="24"/>
        </w:rPr>
        <w:t>as a result of</w:t>
      </w:r>
      <w:proofErr w:type="gramEnd"/>
      <w:r w:rsidRPr="00D56539">
        <w:rPr>
          <w:rFonts w:ascii="Arial" w:hAnsi="Arial" w:cs="Arial"/>
          <w:sz w:val="24"/>
          <w:szCs w:val="24"/>
        </w:rPr>
        <w:t xml:space="preserve"> market movements, a</w:t>
      </w:r>
      <w:r w:rsidR="002A720E">
        <w:rPr>
          <w:rFonts w:ascii="Arial" w:hAnsi="Arial" w:cs="Arial"/>
          <w:sz w:val="24"/>
          <w:szCs w:val="24"/>
        </w:rPr>
        <w:t>n OMA</w:t>
      </w:r>
      <w:r w:rsidRPr="00D56539">
        <w:rPr>
          <w:rFonts w:ascii="Arial" w:hAnsi="Arial" w:cs="Arial"/>
          <w:sz w:val="24"/>
          <w:szCs w:val="24"/>
        </w:rPr>
        <w:t xml:space="preserve"> fails to comply with any of the provisions of s</w:t>
      </w:r>
      <w:r w:rsidR="00790705">
        <w:rPr>
          <w:rFonts w:ascii="Arial" w:hAnsi="Arial" w:cs="Arial"/>
          <w:sz w:val="24"/>
          <w:szCs w:val="24"/>
        </w:rPr>
        <w:t xml:space="preserve">ection </w:t>
      </w:r>
      <w:r w:rsidRPr="00D56539">
        <w:rPr>
          <w:rFonts w:ascii="Arial" w:hAnsi="Arial" w:cs="Arial"/>
          <w:sz w:val="24"/>
          <w:szCs w:val="24"/>
        </w:rPr>
        <w:t>59AB</w:t>
      </w:r>
      <w:r w:rsidR="00302447">
        <w:rPr>
          <w:rFonts w:ascii="Arial" w:hAnsi="Arial" w:cs="Arial"/>
          <w:sz w:val="24"/>
          <w:szCs w:val="24"/>
        </w:rPr>
        <w:t xml:space="preserve"> (ignoring the part of the portfolio which is ring-fenced because it comprises investments made before 22 April 2021)</w:t>
      </w:r>
      <w:r w:rsidRPr="00D56539">
        <w:rPr>
          <w:rFonts w:ascii="Arial" w:hAnsi="Arial" w:cs="Arial"/>
          <w:sz w:val="24"/>
          <w:szCs w:val="24"/>
        </w:rPr>
        <w:t>, the trustees must take steps to make the arrangement compliant with s</w:t>
      </w:r>
      <w:r w:rsidR="00790705">
        <w:rPr>
          <w:rFonts w:ascii="Arial" w:hAnsi="Arial" w:cs="Arial"/>
          <w:sz w:val="24"/>
          <w:szCs w:val="24"/>
        </w:rPr>
        <w:t xml:space="preserve">ection </w:t>
      </w:r>
      <w:r w:rsidRPr="00D56539">
        <w:rPr>
          <w:rFonts w:ascii="Arial" w:hAnsi="Arial" w:cs="Arial"/>
          <w:sz w:val="24"/>
          <w:szCs w:val="24"/>
        </w:rPr>
        <w:t xml:space="preserve">59AB within a reasonable period of time. </w:t>
      </w:r>
      <w:r>
        <w:rPr>
          <w:rFonts w:ascii="Arial" w:hAnsi="Arial" w:cs="Arial"/>
          <w:sz w:val="24"/>
          <w:szCs w:val="24"/>
        </w:rPr>
        <w:t xml:space="preserve">The Authority expects this to be resolved within one year or such time as any of the necessary investments in the </w:t>
      </w:r>
      <w:r w:rsidR="002A720E">
        <w:rPr>
          <w:rFonts w:ascii="Arial" w:hAnsi="Arial" w:cs="Arial"/>
          <w:sz w:val="24"/>
          <w:szCs w:val="24"/>
        </w:rPr>
        <w:t xml:space="preserve">OMA </w:t>
      </w:r>
      <w:r>
        <w:rPr>
          <w:rFonts w:ascii="Arial" w:hAnsi="Arial" w:cs="Arial"/>
          <w:sz w:val="24"/>
          <w:szCs w:val="24"/>
        </w:rPr>
        <w:t>can be encashed without significant penalties being incurred.</w:t>
      </w:r>
    </w:p>
    <w:p w14:paraId="7D1B6305" w14:textId="77777777" w:rsidR="00EC4F14" w:rsidRDefault="00EC4F14" w:rsidP="00F7436D">
      <w:pPr>
        <w:spacing w:after="0" w:line="276" w:lineRule="auto"/>
        <w:rPr>
          <w:rFonts w:ascii="Arial" w:hAnsi="Arial" w:cs="Arial"/>
          <w:sz w:val="24"/>
          <w:szCs w:val="24"/>
        </w:rPr>
      </w:pPr>
    </w:p>
    <w:p w14:paraId="6CDCA72D" w14:textId="004CA058" w:rsidR="006422C8" w:rsidRDefault="006422C8" w:rsidP="00F7436D">
      <w:pPr>
        <w:spacing w:after="0" w:line="276" w:lineRule="auto"/>
        <w:rPr>
          <w:rFonts w:ascii="Arial" w:hAnsi="Arial" w:cs="Arial"/>
          <w:sz w:val="24"/>
          <w:szCs w:val="24"/>
        </w:rPr>
      </w:pPr>
      <w:r w:rsidRPr="006422C8">
        <w:rPr>
          <w:rFonts w:ascii="Arial" w:hAnsi="Arial" w:cs="Arial"/>
          <w:sz w:val="24"/>
          <w:szCs w:val="24"/>
        </w:rPr>
        <w:t xml:space="preserve">If the rules of the </w:t>
      </w:r>
      <w:r w:rsidR="002A720E">
        <w:rPr>
          <w:rFonts w:ascii="Arial" w:hAnsi="Arial" w:cs="Arial"/>
          <w:sz w:val="24"/>
          <w:szCs w:val="24"/>
        </w:rPr>
        <w:t>OMA</w:t>
      </w:r>
      <w:r w:rsidRPr="006422C8">
        <w:rPr>
          <w:rFonts w:ascii="Arial" w:hAnsi="Arial" w:cs="Arial"/>
          <w:sz w:val="24"/>
          <w:szCs w:val="24"/>
        </w:rPr>
        <w:t xml:space="preserve"> require the consent of the m</w:t>
      </w:r>
      <w:r w:rsidR="005D77B7">
        <w:rPr>
          <w:rFonts w:ascii="Arial" w:hAnsi="Arial" w:cs="Arial"/>
          <w:sz w:val="24"/>
          <w:szCs w:val="24"/>
        </w:rPr>
        <w:t>ember in respect of the trustee</w:t>
      </w:r>
      <w:r w:rsidRPr="006422C8">
        <w:rPr>
          <w:rFonts w:ascii="Arial" w:hAnsi="Arial" w:cs="Arial"/>
          <w:sz w:val="24"/>
          <w:szCs w:val="24"/>
        </w:rPr>
        <w:t>s</w:t>
      </w:r>
      <w:r w:rsidR="00E43D5F">
        <w:rPr>
          <w:rFonts w:ascii="Arial" w:hAnsi="Arial" w:cs="Arial"/>
          <w:sz w:val="24"/>
          <w:szCs w:val="24"/>
        </w:rPr>
        <w:t>’</w:t>
      </w:r>
      <w:r w:rsidRPr="006422C8">
        <w:rPr>
          <w:rFonts w:ascii="Arial" w:hAnsi="Arial" w:cs="Arial"/>
          <w:sz w:val="24"/>
          <w:szCs w:val="24"/>
        </w:rPr>
        <w:t xml:space="preserve"> investment of the resources of the </w:t>
      </w:r>
      <w:r w:rsidR="002A720E">
        <w:rPr>
          <w:rFonts w:ascii="Arial" w:hAnsi="Arial" w:cs="Arial"/>
          <w:sz w:val="24"/>
          <w:szCs w:val="24"/>
        </w:rPr>
        <w:t>OMA</w:t>
      </w:r>
      <w:r w:rsidRPr="006422C8">
        <w:rPr>
          <w:rFonts w:ascii="Arial" w:hAnsi="Arial" w:cs="Arial"/>
          <w:sz w:val="24"/>
          <w:szCs w:val="24"/>
        </w:rPr>
        <w:t>, the Authority expects the trustees and the member to work co-operatively together to enable the trustees to make the arrangement compliant within this period</w:t>
      </w:r>
      <w:r w:rsidR="00F35652">
        <w:rPr>
          <w:rFonts w:ascii="Arial" w:hAnsi="Arial" w:cs="Arial"/>
          <w:sz w:val="24"/>
          <w:szCs w:val="24"/>
        </w:rPr>
        <w:t>.</w:t>
      </w:r>
    </w:p>
    <w:p w14:paraId="494D98BE" w14:textId="77777777" w:rsidR="00EC4F14" w:rsidRDefault="00EC4F14" w:rsidP="00F7436D">
      <w:pPr>
        <w:spacing w:after="0" w:line="276" w:lineRule="auto"/>
        <w:rPr>
          <w:rFonts w:ascii="Arial" w:hAnsi="Arial" w:cs="Arial"/>
          <w:sz w:val="24"/>
          <w:szCs w:val="24"/>
        </w:rPr>
      </w:pPr>
    </w:p>
    <w:p w14:paraId="546C0518" w14:textId="76810B76" w:rsidR="00CE4599" w:rsidRDefault="00CE4599" w:rsidP="00F7436D">
      <w:pPr>
        <w:pStyle w:val="Heading4"/>
        <w:numPr>
          <w:ilvl w:val="0"/>
          <w:numId w:val="32"/>
        </w:numPr>
        <w:ind w:left="567" w:hanging="567"/>
        <w:rPr>
          <w:rFonts w:eastAsia="Times New Roman"/>
        </w:rPr>
      </w:pPr>
      <w:bookmarkStart w:id="9" w:name="_Toc87865092"/>
      <w:r>
        <w:rPr>
          <w:rFonts w:eastAsia="Times New Roman"/>
        </w:rPr>
        <w:t>What if a member directs the trustees to make an investment that will cause the assets to move predominantly towards investment in unregulated markets?</w:t>
      </w:r>
      <w:bookmarkEnd w:id="9"/>
      <w:r>
        <w:rPr>
          <w:rFonts w:eastAsia="Times New Roman"/>
        </w:rPr>
        <w:t xml:space="preserve"> </w:t>
      </w:r>
    </w:p>
    <w:p w14:paraId="25043110" w14:textId="3232F33E" w:rsidR="00CE4599" w:rsidRDefault="006422C8" w:rsidP="00F7436D">
      <w:pPr>
        <w:spacing w:after="0" w:line="276" w:lineRule="auto"/>
        <w:rPr>
          <w:rFonts w:ascii="Arial" w:hAnsi="Arial" w:cs="Arial"/>
          <w:sz w:val="24"/>
          <w:szCs w:val="24"/>
        </w:rPr>
      </w:pPr>
      <w:r w:rsidRPr="00A7171E">
        <w:rPr>
          <w:rFonts w:ascii="Arial" w:hAnsi="Arial" w:cs="Arial"/>
          <w:sz w:val="24"/>
          <w:szCs w:val="24"/>
        </w:rPr>
        <w:t xml:space="preserve">The trustees must invest in accordance with the investment rules under the Act (taking account of the investment derogation (if applicable) referred to </w:t>
      </w:r>
      <w:r w:rsidR="007C2B26">
        <w:rPr>
          <w:rFonts w:ascii="Arial" w:hAnsi="Arial" w:cs="Arial"/>
          <w:sz w:val="24"/>
          <w:szCs w:val="24"/>
        </w:rPr>
        <w:t>in these FAQs</w:t>
      </w:r>
      <w:r w:rsidRPr="00A7171E">
        <w:rPr>
          <w:rFonts w:ascii="Arial" w:hAnsi="Arial" w:cs="Arial"/>
          <w:sz w:val="24"/>
          <w:szCs w:val="24"/>
        </w:rPr>
        <w:t>). Therefore,</w:t>
      </w:r>
      <w:r w:rsidRPr="006422C8">
        <w:rPr>
          <w:rFonts w:ascii="Arial" w:hAnsi="Arial" w:cs="Arial"/>
          <w:sz w:val="24"/>
          <w:szCs w:val="24"/>
          <w:lang w:val="en-US"/>
        </w:rPr>
        <w:t xml:space="preserve"> if a member directs an investment that would, if fully implemented, cause the assets to move to a position o</w:t>
      </w:r>
      <w:r w:rsidR="005D77B7">
        <w:rPr>
          <w:rFonts w:ascii="Arial" w:hAnsi="Arial" w:cs="Arial"/>
          <w:sz w:val="24"/>
          <w:szCs w:val="24"/>
          <w:lang w:val="en-US"/>
        </w:rPr>
        <w:t>f being predominantly invested</w:t>
      </w:r>
      <w:r w:rsidRPr="006422C8">
        <w:rPr>
          <w:rFonts w:ascii="Arial" w:hAnsi="Arial" w:cs="Arial"/>
          <w:sz w:val="24"/>
          <w:szCs w:val="24"/>
          <w:lang w:val="en-US"/>
        </w:rPr>
        <w:t xml:space="preserve"> in unregulated markets, the trustees must refuse to make the proposed investment, notwith</w:t>
      </w:r>
      <w:r w:rsidR="00190D5F">
        <w:rPr>
          <w:rFonts w:ascii="Arial" w:hAnsi="Arial" w:cs="Arial"/>
          <w:sz w:val="24"/>
          <w:szCs w:val="24"/>
          <w:lang w:val="en-US"/>
        </w:rPr>
        <w:t xml:space="preserve">standing the member direction. </w:t>
      </w:r>
      <w:r w:rsidRPr="006422C8">
        <w:rPr>
          <w:rFonts w:ascii="Arial" w:hAnsi="Arial" w:cs="Arial"/>
          <w:sz w:val="24"/>
          <w:szCs w:val="24"/>
          <w:lang w:val="en-US"/>
        </w:rPr>
        <w:t>If the member direction can be partially implemented (e.g.</w:t>
      </w:r>
      <w:r w:rsidR="00E43D5F">
        <w:rPr>
          <w:rFonts w:ascii="Arial" w:hAnsi="Arial" w:cs="Arial"/>
          <w:sz w:val="24"/>
          <w:szCs w:val="24"/>
          <w:lang w:val="en-US"/>
        </w:rPr>
        <w:t>,</w:t>
      </w:r>
      <w:r w:rsidRPr="006422C8">
        <w:rPr>
          <w:rFonts w:ascii="Arial" w:hAnsi="Arial" w:cs="Arial"/>
          <w:sz w:val="24"/>
          <w:szCs w:val="24"/>
          <w:lang w:val="en-US"/>
        </w:rPr>
        <w:t xml:space="preserve"> investing in a portion but not </w:t>
      </w:r>
      <w:proofErr w:type="gramStart"/>
      <w:r w:rsidRPr="006422C8">
        <w:rPr>
          <w:rFonts w:ascii="Arial" w:hAnsi="Arial" w:cs="Arial"/>
          <w:sz w:val="24"/>
          <w:szCs w:val="24"/>
          <w:lang w:val="en-US"/>
        </w:rPr>
        <w:t>all of</w:t>
      </w:r>
      <w:proofErr w:type="gramEnd"/>
      <w:r w:rsidRPr="006422C8">
        <w:rPr>
          <w:rFonts w:ascii="Arial" w:hAnsi="Arial" w:cs="Arial"/>
          <w:sz w:val="24"/>
          <w:szCs w:val="24"/>
          <w:lang w:val="en-US"/>
        </w:rPr>
        <w:t xml:space="preserve"> the assets the member direction relates to) without </w:t>
      </w:r>
      <w:r w:rsidRPr="00A7171E">
        <w:rPr>
          <w:rFonts w:ascii="Arial" w:hAnsi="Arial" w:cs="Arial"/>
          <w:sz w:val="24"/>
          <w:szCs w:val="24"/>
        </w:rPr>
        <w:t xml:space="preserve">causing the assets to move to a position of being predominantly invested in unregulated markets, the trustees </w:t>
      </w:r>
      <w:r w:rsidR="007C2B26">
        <w:rPr>
          <w:rFonts w:ascii="Arial" w:hAnsi="Arial" w:cs="Arial"/>
          <w:sz w:val="24"/>
          <w:szCs w:val="24"/>
        </w:rPr>
        <w:t>are</w:t>
      </w:r>
      <w:r w:rsidR="00E43D5F">
        <w:rPr>
          <w:rFonts w:ascii="Arial" w:hAnsi="Arial" w:cs="Arial"/>
          <w:sz w:val="24"/>
          <w:szCs w:val="24"/>
        </w:rPr>
        <w:t xml:space="preserve"> </w:t>
      </w:r>
      <w:r w:rsidR="007C2B26">
        <w:rPr>
          <w:rFonts w:ascii="Arial" w:hAnsi="Arial" w:cs="Arial"/>
          <w:sz w:val="24"/>
          <w:szCs w:val="24"/>
        </w:rPr>
        <w:t>n</w:t>
      </w:r>
      <w:r w:rsidR="00E43D5F">
        <w:rPr>
          <w:rFonts w:ascii="Arial" w:hAnsi="Arial" w:cs="Arial"/>
          <w:sz w:val="24"/>
          <w:szCs w:val="24"/>
        </w:rPr>
        <w:t>o</w:t>
      </w:r>
      <w:r w:rsidR="007C2B26">
        <w:rPr>
          <w:rFonts w:ascii="Arial" w:hAnsi="Arial" w:cs="Arial"/>
          <w:sz w:val="24"/>
          <w:szCs w:val="24"/>
        </w:rPr>
        <w:t xml:space="preserve">t precluded </w:t>
      </w:r>
      <w:r w:rsidR="007C2B26" w:rsidRPr="007C2B26">
        <w:rPr>
          <w:rFonts w:ascii="Arial" w:hAnsi="Arial" w:cs="Arial"/>
          <w:sz w:val="24"/>
          <w:szCs w:val="24"/>
          <w:lang w:val="en-US"/>
        </w:rPr>
        <w:t>by the investment rules from</w:t>
      </w:r>
      <w:r w:rsidR="007C2B26">
        <w:rPr>
          <w:rFonts w:ascii="Arial" w:hAnsi="Arial" w:cs="Arial"/>
          <w:sz w:val="24"/>
          <w:szCs w:val="24"/>
          <w:lang w:val="en-US"/>
        </w:rPr>
        <w:t xml:space="preserve"> </w:t>
      </w:r>
      <w:r w:rsidRPr="00A7171E">
        <w:rPr>
          <w:rFonts w:ascii="Arial" w:hAnsi="Arial" w:cs="Arial"/>
          <w:sz w:val="24"/>
          <w:szCs w:val="24"/>
        </w:rPr>
        <w:t>implement</w:t>
      </w:r>
      <w:r w:rsidR="007C2B26">
        <w:rPr>
          <w:rFonts w:ascii="Arial" w:hAnsi="Arial" w:cs="Arial"/>
          <w:sz w:val="24"/>
          <w:szCs w:val="24"/>
        </w:rPr>
        <w:t>ing</w:t>
      </w:r>
      <w:r w:rsidRPr="00A7171E">
        <w:rPr>
          <w:rFonts w:ascii="Arial" w:hAnsi="Arial" w:cs="Arial"/>
          <w:sz w:val="24"/>
          <w:szCs w:val="24"/>
        </w:rPr>
        <w:t xml:space="preserve"> the member direction in part.</w:t>
      </w:r>
    </w:p>
    <w:p w14:paraId="5D2A534E" w14:textId="77777777" w:rsidR="00EC4F14" w:rsidRDefault="00EC4F14" w:rsidP="00F7436D">
      <w:pPr>
        <w:spacing w:after="0" w:line="276" w:lineRule="auto"/>
        <w:rPr>
          <w:rFonts w:ascii="Arial" w:hAnsi="Arial" w:cs="Arial"/>
          <w:sz w:val="24"/>
          <w:szCs w:val="24"/>
        </w:rPr>
      </w:pPr>
    </w:p>
    <w:p w14:paraId="6A4F542E" w14:textId="38EE16FD" w:rsidR="002478B4" w:rsidRDefault="002478B4" w:rsidP="00187B01">
      <w:pPr>
        <w:pStyle w:val="Heading4"/>
        <w:numPr>
          <w:ilvl w:val="0"/>
          <w:numId w:val="32"/>
        </w:numPr>
        <w:ind w:left="567" w:hanging="567"/>
        <w:rPr>
          <w:rFonts w:eastAsia="Times New Roman"/>
        </w:rPr>
      </w:pPr>
      <w:bookmarkStart w:id="10" w:name="_Toc87865093"/>
      <w:r>
        <w:rPr>
          <w:rFonts w:eastAsia="Times New Roman"/>
        </w:rPr>
        <w:t xml:space="preserve">What if a member directs the trustees to make an investment that will result in a failure to comply with </w:t>
      </w:r>
      <w:r w:rsidRPr="006936D2">
        <w:rPr>
          <w:rFonts w:eastAsia="Times New Roman"/>
          <w:lang w:val="en-US"/>
        </w:rPr>
        <w:t>the investment rules under</w:t>
      </w:r>
      <w:r>
        <w:rPr>
          <w:rFonts w:eastAsia="Times New Roman"/>
          <w:lang w:val="en-US"/>
        </w:rPr>
        <w:t xml:space="preserve"> </w:t>
      </w:r>
      <w:r>
        <w:rPr>
          <w:rFonts w:eastAsia="Times New Roman"/>
        </w:rPr>
        <w:t>s</w:t>
      </w:r>
      <w:r w:rsidR="00E43D5F">
        <w:rPr>
          <w:rFonts w:eastAsia="Times New Roman"/>
        </w:rPr>
        <w:t xml:space="preserve">ection </w:t>
      </w:r>
      <w:r>
        <w:rPr>
          <w:rFonts w:eastAsia="Times New Roman"/>
        </w:rPr>
        <w:t>59AB</w:t>
      </w:r>
      <w:r w:rsidR="00E43D5F">
        <w:rPr>
          <w:rFonts w:eastAsia="Times New Roman"/>
        </w:rPr>
        <w:t xml:space="preserve"> of the Act</w:t>
      </w:r>
      <w:r>
        <w:rPr>
          <w:rFonts w:eastAsia="Times New Roman"/>
        </w:rPr>
        <w:t>?</w:t>
      </w:r>
      <w:bookmarkEnd w:id="10"/>
      <w:r>
        <w:rPr>
          <w:rFonts w:eastAsia="Times New Roman"/>
        </w:rPr>
        <w:t xml:space="preserve"> </w:t>
      </w:r>
    </w:p>
    <w:p w14:paraId="1260207A" w14:textId="45C1957B" w:rsidR="002478B4" w:rsidRDefault="002478B4" w:rsidP="00F7436D">
      <w:pPr>
        <w:spacing w:after="0" w:line="276" w:lineRule="auto"/>
        <w:contextualSpacing/>
        <w:rPr>
          <w:rFonts w:ascii="Arial" w:hAnsi="Arial" w:cs="Arial"/>
          <w:sz w:val="24"/>
          <w:szCs w:val="24"/>
          <w:lang w:val="en-US"/>
        </w:rPr>
      </w:pPr>
      <w:r>
        <w:rPr>
          <w:rFonts w:ascii="Arial" w:hAnsi="Arial" w:cs="Arial"/>
          <w:sz w:val="24"/>
          <w:szCs w:val="24"/>
          <w:lang w:val="en-US"/>
        </w:rPr>
        <w:t xml:space="preserve">The trustees must invest in accordance with the investment rules under the Act (taking account of the investment derogation (if applicable) referred to in these FAQs). </w:t>
      </w:r>
      <w:r w:rsidRPr="00463E3F">
        <w:rPr>
          <w:rFonts w:ascii="Arial" w:hAnsi="Arial" w:cs="Arial"/>
          <w:sz w:val="24"/>
          <w:szCs w:val="24"/>
          <w:lang w:val="en-US"/>
        </w:rPr>
        <w:t>Therefore, if a member directs an investment that is contrary to the investment rules, the trustees must refuse to make the proposed investment (to the extent that compliance with the direction would contravene the investment rules) notwithstanding the member direction.</w:t>
      </w:r>
    </w:p>
    <w:p w14:paraId="5211251F" w14:textId="77777777" w:rsidR="009453F4" w:rsidRPr="009453F4" w:rsidRDefault="009453F4" w:rsidP="00F7436D">
      <w:pPr>
        <w:spacing w:after="0" w:line="276" w:lineRule="auto"/>
        <w:contextualSpacing/>
        <w:rPr>
          <w:rFonts w:ascii="Arial" w:hAnsi="Arial" w:cs="Arial"/>
          <w:sz w:val="24"/>
          <w:szCs w:val="24"/>
          <w:lang w:val="en-US"/>
        </w:rPr>
      </w:pPr>
    </w:p>
    <w:p w14:paraId="2CDAF474" w14:textId="16AFFF40" w:rsidR="00CE4599" w:rsidRDefault="00CE4599" w:rsidP="00187B01">
      <w:pPr>
        <w:pStyle w:val="Heading4"/>
        <w:numPr>
          <w:ilvl w:val="0"/>
          <w:numId w:val="32"/>
        </w:numPr>
        <w:ind w:left="567" w:hanging="567"/>
      </w:pPr>
      <w:bookmarkStart w:id="11" w:name="_Toc87865094"/>
      <w:r w:rsidRPr="00D56539">
        <w:t>Is investment in derivatives permitted</w:t>
      </w:r>
      <w:r>
        <w:t xml:space="preserve"> by </w:t>
      </w:r>
      <w:r w:rsidR="00ED01D2">
        <w:t>OMA</w:t>
      </w:r>
      <w:r w:rsidR="00E43D5F">
        <w:t>s</w:t>
      </w:r>
      <w:r w:rsidRPr="00D56539">
        <w:t>?</w:t>
      </w:r>
      <w:bookmarkEnd w:id="11"/>
    </w:p>
    <w:p w14:paraId="66E0BE1C" w14:textId="53468316" w:rsidR="00CE4599" w:rsidRDefault="00CE4599" w:rsidP="00F7436D">
      <w:pPr>
        <w:spacing w:after="0" w:line="276" w:lineRule="auto"/>
        <w:rPr>
          <w:rFonts w:ascii="Arial" w:hAnsi="Arial" w:cs="Arial"/>
          <w:sz w:val="24"/>
          <w:szCs w:val="24"/>
        </w:rPr>
      </w:pPr>
      <w:r w:rsidRPr="00D56539">
        <w:rPr>
          <w:rFonts w:ascii="Arial" w:hAnsi="Arial" w:cs="Arial"/>
          <w:sz w:val="24"/>
          <w:szCs w:val="24"/>
        </w:rPr>
        <w:t xml:space="preserve">Investment </w:t>
      </w:r>
      <w:r w:rsidR="002F3FE2" w:rsidRPr="006C71D3">
        <w:rPr>
          <w:rFonts w:ascii="Arial" w:hAnsi="Arial" w:cs="Arial"/>
          <w:sz w:val="24"/>
          <w:szCs w:val="24"/>
          <w:lang w:val="en-US"/>
        </w:rPr>
        <w:t>made</w:t>
      </w:r>
      <w:r w:rsidR="002F3FE2" w:rsidRPr="00D56539">
        <w:rPr>
          <w:rFonts w:ascii="Arial" w:hAnsi="Arial" w:cs="Arial"/>
          <w:sz w:val="24"/>
          <w:szCs w:val="24"/>
        </w:rPr>
        <w:t xml:space="preserve"> </w:t>
      </w:r>
      <w:r w:rsidRPr="00D56539">
        <w:rPr>
          <w:rFonts w:ascii="Arial" w:hAnsi="Arial" w:cs="Arial"/>
          <w:sz w:val="24"/>
          <w:szCs w:val="24"/>
        </w:rPr>
        <w:t xml:space="preserve">in derivatives instruments </w:t>
      </w:r>
      <w:r w:rsidR="006C71D3" w:rsidRPr="006C71D3">
        <w:rPr>
          <w:rFonts w:ascii="Arial" w:hAnsi="Arial" w:cs="Arial"/>
          <w:sz w:val="24"/>
          <w:szCs w:val="24"/>
          <w:lang w:val="en-US"/>
        </w:rPr>
        <w:t>on or after 22 April 2021</w:t>
      </w:r>
      <w:r w:rsidR="006C71D3">
        <w:rPr>
          <w:rFonts w:ascii="Arial" w:hAnsi="Arial" w:cs="Arial"/>
          <w:sz w:val="24"/>
          <w:szCs w:val="24"/>
          <w:lang w:val="en-US"/>
        </w:rPr>
        <w:t xml:space="preserve"> </w:t>
      </w:r>
      <w:r w:rsidRPr="00D56539">
        <w:rPr>
          <w:rFonts w:ascii="Arial" w:hAnsi="Arial" w:cs="Arial"/>
          <w:sz w:val="24"/>
          <w:szCs w:val="24"/>
        </w:rPr>
        <w:t xml:space="preserve">is only permitted insofar as such instruments contribute to a reduction in investment risks or </w:t>
      </w:r>
      <w:r w:rsidRPr="00D56539">
        <w:rPr>
          <w:rFonts w:ascii="Arial" w:hAnsi="Arial" w:cs="Arial"/>
          <w:sz w:val="24"/>
          <w:szCs w:val="24"/>
        </w:rPr>
        <w:lastRenderedPageBreak/>
        <w:t>facilitate efficient portfolio management and subject to compliance with the conditions of s</w:t>
      </w:r>
      <w:r w:rsidR="00E43D5F">
        <w:rPr>
          <w:rFonts w:ascii="Arial" w:hAnsi="Arial" w:cs="Arial"/>
          <w:sz w:val="24"/>
          <w:szCs w:val="24"/>
        </w:rPr>
        <w:t xml:space="preserve">ection </w:t>
      </w:r>
      <w:r w:rsidRPr="00D56539">
        <w:rPr>
          <w:rFonts w:ascii="Arial" w:hAnsi="Arial" w:cs="Arial"/>
          <w:sz w:val="24"/>
          <w:szCs w:val="24"/>
        </w:rPr>
        <w:t>59AB(3)(a) to (c). The Authority expect</w:t>
      </w:r>
      <w:r>
        <w:rPr>
          <w:rFonts w:ascii="Arial" w:hAnsi="Arial" w:cs="Arial"/>
          <w:sz w:val="24"/>
          <w:szCs w:val="24"/>
        </w:rPr>
        <w:t>s</w:t>
      </w:r>
      <w:r w:rsidRPr="00D56539">
        <w:rPr>
          <w:rFonts w:ascii="Arial" w:hAnsi="Arial" w:cs="Arial"/>
          <w:sz w:val="24"/>
          <w:szCs w:val="24"/>
        </w:rPr>
        <w:t xml:space="preserve"> trustees to satisfy themselves that any proposed investment in derivatives can be justified on these grounds and will </w:t>
      </w:r>
      <w:proofErr w:type="gramStart"/>
      <w:r w:rsidRPr="00D56539">
        <w:rPr>
          <w:rFonts w:ascii="Arial" w:hAnsi="Arial" w:cs="Arial"/>
          <w:sz w:val="24"/>
          <w:szCs w:val="24"/>
        </w:rPr>
        <w:t>be in compliance with</w:t>
      </w:r>
      <w:proofErr w:type="gramEnd"/>
      <w:r w:rsidRPr="00D56539">
        <w:rPr>
          <w:rFonts w:ascii="Arial" w:hAnsi="Arial" w:cs="Arial"/>
          <w:sz w:val="24"/>
          <w:szCs w:val="24"/>
        </w:rPr>
        <w:t xml:space="preserve"> the conditions of s</w:t>
      </w:r>
      <w:r w:rsidR="00E43D5F">
        <w:rPr>
          <w:rFonts w:ascii="Arial" w:hAnsi="Arial" w:cs="Arial"/>
          <w:sz w:val="24"/>
          <w:szCs w:val="24"/>
        </w:rPr>
        <w:t xml:space="preserve">ection </w:t>
      </w:r>
      <w:r w:rsidRPr="00D56539">
        <w:rPr>
          <w:rFonts w:ascii="Arial" w:hAnsi="Arial" w:cs="Arial"/>
          <w:sz w:val="24"/>
          <w:szCs w:val="24"/>
        </w:rPr>
        <w:t>59AB(3)(a) to (c), before the investment is made, and to be in a position to provide documentation of their assessment to the Authority if required.</w:t>
      </w:r>
      <w:r w:rsidR="00302447">
        <w:rPr>
          <w:rFonts w:ascii="Arial" w:hAnsi="Arial" w:cs="Arial"/>
          <w:sz w:val="24"/>
          <w:szCs w:val="24"/>
        </w:rPr>
        <w:t xml:space="preserve"> </w:t>
      </w:r>
      <w:r w:rsidR="00FE1B5A">
        <w:rPr>
          <w:rFonts w:ascii="Arial" w:hAnsi="Arial" w:cs="Arial"/>
          <w:sz w:val="24"/>
          <w:szCs w:val="24"/>
        </w:rPr>
        <w:t>The investment derogation will be regarded as applying to i</w:t>
      </w:r>
      <w:r w:rsidR="00302447">
        <w:rPr>
          <w:rFonts w:ascii="Arial" w:hAnsi="Arial" w:cs="Arial"/>
          <w:sz w:val="24"/>
          <w:szCs w:val="24"/>
        </w:rPr>
        <w:t>nvestment made in derivatives before 22 April 2021.</w:t>
      </w:r>
    </w:p>
    <w:p w14:paraId="3B748DF9" w14:textId="01775729" w:rsidR="009453F4" w:rsidRDefault="009453F4" w:rsidP="00F7436D">
      <w:pPr>
        <w:spacing w:after="0" w:line="276" w:lineRule="auto"/>
        <w:rPr>
          <w:rFonts w:ascii="Arial" w:hAnsi="Arial" w:cs="Arial"/>
          <w:sz w:val="24"/>
          <w:szCs w:val="24"/>
        </w:rPr>
      </w:pPr>
    </w:p>
    <w:p w14:paraId="70B2C15E" w14:textId="531FC2D3" w:rsidR="00CE4599" w:rsidRPr="00931A59" w:rsidRDefault="00CE4599" w:rsidP="00187B01">
      <w:pPr>
        <w:pStyle w:val="Heading4"/>
        <w:numPr>
          <w:ilvl w:val="0"/>
          <w:numId w:val="32"/>
        </w:numPr>
        <w:ind w:left="567" w:hanging="567"/>
        <w:rPr>
          <w:rFonts w:eastAsia="Times New Roman"/>
        </w:rPr>
      </w:pPr>
      <w:bookmarkStart w:id="12" w:name="_Toc87865095"/>
      <w:r>
        <w:rPr>
          <w:rFonts w:eastAsia="Times New Roman"/>
        </w:rPr>
        <w:t xml:space="preserve">How are investments by </w:t>
      </w:r>
      <w:r w:rsidR="00ED01D2">
        <w:rPr>
          <w:rFonts w:eastAsia="Times New Roman"/>
        </w:rPr>
        <w:t>OMAs</w:t>
      </w:r>
      <w:r w:rsidR="00E43D5F">
        <w:rPr>
          <w:rFonts w:eastAsia="Times New Roman"/>
        </w:rPr>
        <w:t xml:space="preserve"> </w:t>
      </w:r>
      <w:r>
        <w:rPr>
          <w:rFonts w:eastAsia="Times New Roman"/>
        </w:rPr>
        <w:t xml:space="preserve">in pooled vehicles </w:t>
      </w:r>
      <w:r w:rsidR="00AD5C5C">
        <w:rPr>
          <w:rFonts w:eastAsia="Times New Roman"/>
        </w:rPr>
        <w:t xml:space="preserve">and insurance policies </w:t>
      </w:r>
      <w:r>
        <w:rPr>
          <w:rFonts w:eastAsia="Times New Roman"/>
        </w:rPr>
        <w:t>assessed?</w:t>
      </w:r>
      <w:bookmarkEnd w:id="12"/>
    </w:p>
    <w:p w14:paraId="14B117DB" w14:textId="607E9567" w:rsidR="00CE4599" w:rsidRDefault="00CE4599" w:rsidP="00F7436D">
      <w:pPr>
        <w:spacing w:after="0" w:line="276" w:lineRule="auto"/>
        <w:rPr>
          <w:rFonts w:ascii="Arial" w:hAnsi="Arial" w:cs="Arial"/>
          <w:sz w:val="24"/>
          <w:szCs w:val="24"/>
        </w:rPr>
      </w:pPr>
      <w:r w:rsidRPr="00D56539">
        <w:rPr>
          <w:rFonts w:ascii="Arial" w:hAnsi="Arial" w:cs="Arial"/>
          <w:sz w:val="24"/>
          <w:szCs w:val="24"/>
        </w:rPr>
        <w:t>Investment by the trustees of a</w:t>
      </w:r>
      <w:r w:rsidR="00ED01D2">
        <w:rPr>
          <w:rFonts w:ascii="Arial" w:hAnsi="Arial" w:cs="Arial"/>
          <w:sz w:val="24"/>
          <w:szCs w:val="24"/>
        </w:rPr>
        <w:t>n OMA</w:t>
      </w:r>
      <w:r w:rsidRPr="00D56539">
        <w:rPr>
          <w:rFonts w:ascii="Arial" w:hAnsi="Arial" w:cs="Arial"/>
          <w:sz w:val="24"/>
          <w:szCs w:val="24"/>
        </w:rPr>
        <w:t xml:space="preserve"> in a </w:t>
      </w:r>
      <w:r>
        <w:rPr>
          <w:rFonts w:ascii="Arial" w:hAnsi="Arial" w:cs="Arial"/>
          <w:sz w:val="24"/>
          <w:szCs w:val="24"/>
        </w:rPr>
        <w:t>collective investment undertaking</w:t>
      </w:r>
      <w:r w:rsidRPr="00D56539">
        <w:rPr>
          <w:rFonts w:ascii="Arial" w:hAnsi="Arial" w:cs="Arial"/>
          <w:sz w:val="24"/>
          <w:szCs w:val="24"/>
        </w:rPr>
        <w:t xml:space="preserve"> shall be treated as invested in a regulated market </w:t>
      </w:r>
      <w:r w:rsidRPr="0070567A">
        <w:rPr>
          <w:rFonts w:ascii="Arial" w:hAnsi="Arial" w:cs="Arial"/>
          <w:sz w:val="24"/>
          <w:szCs w:val="24"/>
        </w:rPr>
        <w:t>and diversified</w:t>
      </w:r>
      <w:r w:rsidRPr="00931A59">
        <w:rPr>
          <w:rFonts w:ascii="Arial" w:hAnsi="Arial" w:cs="Arial"/>
          <w:sz w:val="24"/>
          <w:szCs w:val="24"/>
        </w:rPr>
        <w:t xml:space="preserve"> to the extent that the assets of that collective investment undertaking are themselves so invested </w:t>
      </w:r>
      <w:r w:rsidRPr="0070567A">
        <w:rPr>
          <w:rFonts w:ascii="Arial" w:hAnsi="Arial" w:cs="Arial"/>
          <w:sz w:val="24"/>
          <w:szCs w:val="24"/>
        </w:rPr>
        <w:t>and diversified</w:t>
      </w:r>
      <w:r w:rsidRPr="00D56539">
        <w:rPr>
          <w:rFonts w:ascii="Arial" w:hAnsi="Arial" w:cs="Arial"/>
          <w:sz w:val="24"/>
          <w:szCs w:val="24"/>
        </w:rPr>
        <w:t xml:space="preserve">. </w:t>
      </w:r>
    </w:p>
    <w:p w14:paraId="6D06D9F8" w14:textId="77777777" w:rsidR="00EC4F14" w:rsidRDefault="00EC4F14" w:rsidP="00F7436D">
      <w:pPr>
        <w:spacing w:after="0" w:line="276" w:lineRule="auto"/>
        <w:rPr>
          <w:rFonts w:ascii="Arial" w:hAnsi="Arial" w:cs="Arial"/>
          <w:sz w:val="24"/>
          <w:szCs w:val="24"/>
        </w:rPr>
      </w:pPr>
    </w:p>
    <w:p w14:paraId="7B9B25C6" w14:textId="2B941228" w:rsidR="00AD5C5C" w:rsidRDefault="00AD5C5C" w:rsidP="00F7436D">
      <w:pPr>
        <w:spacing w:after="0" w:line="276" w:lineRule="auto"/>
        <w:rPr>
          <w:rFonts w:ascii="Arial" w:hAnsi="Arial" w:cs="Arial"/>
          <w:sz w:val="24"/>
          <w:szCs w:val="24"/>
        </w:rPr>
      </w:pPr>
      <w:r>
        <w:rPr>
          <w:rFonts w:ascii="Arial" w:hAnsi="Arial" w:cs="Arial"/>
          <w:sz w:val="24"/>
          <w:szCs w:val="24"/>
        </w:rPr>
        <w:t>A collective investment undertaking is defined in s</w:t>
      </w:r>
      <w:r w:rsidR="00BE3A1A">
        <w:rPr>
          <w:rFonts w:ascii="Arial" w:hAnsi="Arial" w:cs="Arial"/>
          <w:sz w:val="24"/>
          <w:szCs w:val="24"/>
        </w:rPr>
        <w:t xml:space="preserve">ection </w:t>
      </w:r>
      <w:r>
        <w:rPr>
          <w:rFonts w:ascii="Arial" w:hAnsi="Arial" w:cs="Arial"/>
          <w:sz w:val="24"/>
          <w:szCs w:val="24"/>
        </w:rPr>
        <w:t xml:space="preserve">59AB and includes </w:t>
      </w:r>
      <w:r w:rsidR="002F3FE2">
        <w:rPr>
          <w:rFonts w:ascii="Arial" w:hAnsi="Arial" w:cs="Arial"/>
          <w:sz w:val="24"/>
          <w:szCs w:val="24"/>
        </w:rPr>
        <w:t>(</w:t>
      </w:r>
      <w:proofErr w:type="gramStart"/>
      <w:r w:rsidR="002F3FE2">
        <w:rPr>
          <w:rFonts w:ascii="Arial" w:hAnsi="Arial" w:cs="Arial"/>
          <w:sz w:val="24"/>
          <w:szCs w:val="24"/>
        </w:rPr>
        <w:t>provided that</w:t>
      </w:r>
      <w:proofErr w:type="gramEnd"/>
      <w:r w:rsidR="002F3FE2">
        <w:rPr>
          <w:rFonts w:ascii="Arial" w:hAnsi="Arial" w:cs="Arial"/>
          <w:sz w:val="24"/>
          <w:szCs w:val="24"/>
        </w:rPr>
        <w:t xml:space="preserve"> they satisfy the requirements of the definition) </w:t>
      </w:r>
      <w:r>
        <w:rPr>
          <w:rFonts w:ascii="Arial" w:hAnsi="Arial" w:cs="Arial"/>
          <w:sz w:val="24"/>
          <w:szCs w:val="24"/>
        </w:rPr>
        <w:t xml:space="preserve">unit trusts, </w:t>
      </w:r>
      <w:r w:rsidR="002F3FE2" w:rsidRPr="002F3FE2">
        <w:rPr>
          <w:rFonts w:ascii="Arial" w:hAnsi="Arial" w:cs="Arial"/>
          <w:sz w:val="24"/>
          <w:szCs w:val="24"/>
          <w:lang w:val="en-US"/>
        </w:rPr>
        <w:t>common contractu</w:t>
      </w:r>
      <w:r w:rsidR="002F3FE2">
        <w:rPr>
          <w:rFonts w:ascii="Arial" w:hAnsi="Arial" w:cs="Arial"/>
          <w:sz w:val="24"/>
          <w:szCs w:val="24"/>
          <w:lang w:val="en-US"/>
        </w:rPr>
        <w:t>a</w:t>
      </w:r>
      <w:r w:rsidR="002F3FE2" w:rsidRPr="002F3FE2">
        <w:rPr>
          <w:rFonts w:ascii="Arial" w:hAnsi="Arial" w:cs="Arial"/>
          <w:sz w:val="24"/>
          <w:szCs w:val="24"/>
          <w:lang w:val="en-US"/>
        </w:rPr>
        <w:t>l fund</w:t>
      </w:r>
      <w:r w:rsidR="002F3FE2">
        <w:rPr>
          <w:rFonts w:ascii="Arial" w:hAnsi="Arial" w:cs="Arial"/>
          <w:sz w:val="24"/>
          <w:szCs w:val="24"/>
          <w:lang w:val="en-US"/>
        </w:rPr>
        <w:t>s</w:t>
      </w:r>
      <w:r>
        <w:rPr>
          <w:rFonts w:ascii="Arial" w:hAnsi="Arial" w:cs="Arial"/>
          <w:sz w:val="24"/>
          <w:szCs w:val="24"/>
        </w:rPr>
        <w:t xml:space="preserve">, and </w:t>
      </w:r>
      <w:r w:rsidR="002F3FE2" w:rsidRPr="002F3FE2">
        <w:rPr>
          <w:rFonts w:ascii="Arial" w:hAnsi="Arial" w:cs="Arial"/>
          <w:sz w:val="24"/>
          <w:szCs w:val="24"/>
          <w:lang w:val="en-US"/>
        </w:rPr>
        <w:t>undertaking</w:t>
      </w:r>
      <w:r w:rsidR="002F3FE2">
        <w:rPr>
          <w:rFonts w:ascii="Arial" w:hAnsi="Arial" w:cs="Arial"/>
          <w:sz w:val="24"/>
          <w:szCs w:val="24"/>
          <w:lang w:val="en-US"/>
        </w:rPr>
        <w:t>s</w:t>
      </w:r>
      <w:r w:rsidR="002F3FE2" w:rsidRPr="002F3FE2">
        <w:rPr>
          <w:rFonts w:ascii="Arial" w:hAnsi="Arial" w:cs="Arial"/>
          <w:sz w:val="24"/>
          <w:szCs w:val="24"/>
          <w:lang w:val="en-US"/>
        </w:rPr>
        <w:t xml:space="preserve"> for collective investment in transferable securities</w:t>
      </w:r>
      <w:r w:rsidR="00023442">
        <w:rPr>
          <w:rFonts w:ascii="Arial" w:hAnsi="Arial" w:cs="Arial"/>
          <w:sz w:val="24"/>
          <w:szCs w:val="24"/>
          <w:lang w:val="en-US"/>
        </w:rPr>
        <w:t xml:space="preserve"> </w:t>
      </w:r>
      <w:r>
        <w:rPr>
          <w:rFonts w:ascii="Arial" w:hAnsi="Arial" w:cs="Arial"/>
          <w:sz w:val="24"/>
          <w:szCs w:val="24"/>
        </w:rPr>
        <w:t xml:space="preserve">and </w:t>
      </w:r>
      <w:r w:rsidR="002F3FE2" w:rsidRPr="002F3FE2">
        <w:rPr>
          <w:rFonts w:ascii="Arial" w:hAnsi="Arial" w:cs="Arial"/>
          <w:sz w:val="24"/>
          <w:szCs w:val="24"/>
          <w:lang w:val="en-US"/>
        </w:rPr>
        <w:t>a</w:t>
      </w:r>
      <w:r w:rsidR="00023442">
        <w:rPr>
          <w:rFonts w:ascii="Arial" w:hAnsi="Arial" w:cs="Arial"/>
          <w:sz w:val="24"/>
          <w:szCs w:val="24"/>
          <w:lang w:val="en-US"/>
        </w:rPr>
        <w:t>lternative</w:t>
      </w:r>
      <w:r w:rsidR="002F3FE2" w:rsidRPr="002F3FE2">
        <w:rPr>
          <w:rFonts w:ascii="Arial" w:hAnsi="Arial" w:cs="Arial"/>
          <w:sz w:val="24"/>
          <w:szCs w:val="24"/>
          <w:lang w:val="en-US"/>
        </w:rPr>
        <w:t xml:space="preserve"> investment funds</w:t>
      </w:r>
      <w:r>
        <w:rPr>
          <w:rFonts w:ascii="Arial" w:hAnsi="Arial" w:cs="Arial"/>
          <w:sz w:val="24"/>
          <w:szCs w:val="24"/>
        </w:rPr>
        <w:t xml:space="preserve"> situated in a Member State.</w:t>
      </w:r>
    </w:p>
    <w:p w14:paraId="7D6DC06D" w14:textId="77777777" w:rsidR="00EC4F14" w:rsidRPr="00D56539" w:rsidRDefault="00EC4F14" w:rsidP="00F7436D">
      <w:pPr>
        <w:spacing w:after="0" w:line="276" w:lineRule="auto"/>
        <w:rPr>
          <w:rFonts w:ascii="Arial" w:hAnsi="Arial" w:cs="Arial"/>
          <w:sz w:val="24"/>
          <w:szCs w:val="24"/>
        </w:rPr>
      </w:pPr>
    </w:p>
    <w:p w14:paraId="181C5F68" w14:textId="73366FB9" w:rsidR="00AD5C5C" w:rsidRDefault="00AD5C5C" w:rsidP="00F7436D">
      <w:pPr>
        <w:spacing w:after="0" w:line="276" w:lineRule="auto"/>
        <w:rPr>
          <w:rFonts w:ascii="Arial" w:hAnsi="Arial" w:cs="Arial"/>
          <w:sz w:val="24"/>
          <w:szCs w:val="24"/>
        </w:rPr>
      </w:pPr>
      <w:r>
        <w:rPr>
          <w:rFonts w:ascii="Arial" w:eastAsia="Times New Roman" w:hAnsi="Arial" w:cs="Arial"/>
          <w:sz w:val="24"/>
          <w:szCs w:val="24"/>
        </w:rPr>
        <w:t xml:space="preserve">There are different rules for different types of insurance policies. Investment by </w:t>
      </w:r>
      <w:r w:rsidRPr="00A7171E">
        <w:rPr>
          <w:rFonts w:ascii="Arial" w:hAnsi="Arial" w:cs="Arial"/>
          <w:sz w:val="24"/>
          <w:szCs w:val="24"/>
        </w:rPr>
        <w:t xml:space="preserve">trustees </w:t>
      </w:r>
      <w:r w:rsidR="00745E48" w:rsidRPr="00A7171E">
        <w:rPr>
          <w:rFonts w:ascii="Arial" w:hAnsi="Arial" w:cs="Arial"/>
          <w:sz w:val="24"/>
          <w:szCs w:val="24"/>
        </w:rPr>
        <w:t>of a</w:t>
      </w:r>
      <w:r w:rsidR="00ED01D2">
        <w:rPr>
          <w:rFonts w:ascii="Arial" w:hAnsi="Arial" w:cs="Arial"/>
          <w:sz w:val="24"/>
          <w:szCs w:val="24"/>
        </w:rPr>
        <w:t xml:space="preserve">n OMA </w:t>
      </w:r>
      <w:r w:rsidRPr="00A7171E">
        <w:rPr>
          <w:rFonts w:ascii="Arial" w:hAnsi="Arial" w:cs="Arial"/>
          <w:sz w:val="24"/>
          <w:szCs w:val="24"/>
        </w:rPr>
        <w:t xml:space="preserve">in a unit-linked policy will be treated as invested in a regulated market and diversified </w:t>
      </w:r>
      <w:r w:rsidR="00745E48" w:rsidRPr="00A7171E">
        <w:rPr>
          <w:rFonts w:ascii="Arial" w:hAnsi="Arial" w:cs="Arial"/>
          <w:sz w:val="24"/>
          <w:szCs w:val="24"/>
        </w:rPr>
        <w:t xml:space="preserve">but only </w:t>
      </w:r>
      <w:r w:rsidRPr="00A7171E">
        <w:rPr>
          <w:rFonts w:ascii="Arial" w:hAnsi="Arial" w:cs="Arial"/>
          <w:sz w:val="24"/>
          <w:szCs w:val="24"/>
        </w:rPr>
        <w:t>to the extent that the assets to which the policy is linked are themselves so invested and diversified.</w:t>
      </w:r>
    </w:p>
    <w:p w14:paraId="0FF5DB77" w14:textId="77777777" w:rsidR="00EC4F14" w:rsidRPr="00A7171E" w:rsidRDefault="00EC4F14" w:rsidP="00F7436D">
      <w:pPr>
        <w:spacing w:after="0" w:line="276" w:lineRule="auto"/>
        <w:rPr>
          <w:rFonts w:ascii="Arial" w:hAnsi="Arial" w:cs="Arial"/>
          <w:sz w:val="24"/>
          <w:szCs w:val="24"/>
        </w:rPr>
      </w:pPr>
    </w:p>
    <w:p w14:paraId="762E0FBC" w14:textId="65F10F50" w:rsidR="00745E48" w:rsidRDefault="00AD5C5C" w:rsidP="00F7436D">
      <w:pPr>
        <w:spacing w:after="0" w:line="276" w:lineRule="auto"/>
        <w:rPr>
          <w:rFonts w:ascii="Arial" w:hAnsi="Arial" w:cs="Arial"/>
          <w:sz w:val="24"/>
          <w:szCs w:val="24"/>
        </w:rPr>
      </w:pPr>
      <w:r w:rsidRPr="00A7171E">
        <w:rPr>
          <w:rFonts w:ascii="Arial" w:hAnsi="Arial" w:cs="Arial"/>
          <w:sz w:val="24"/>
          <w:szCs w:val="24"/>
        </w:rPr>
        <w:t>Investment by trustees in a</w:t>
      </w:r>
      <w:r w:rsidR="00745E48" w:rsidRPr="00A7171E">
        <w:rPr>
          <w:rFonts w:ascii="Arial" w:hAnsi="Arial" w:cs="Arial"/>
          <w:sz w:val="24"/>
          <w:szCs w:val="24"/>
        </w:rPr>
        <w:t xml:space="preserve"> non-unit-linked</w:t>
      </w:r>
      <w:r w:rsidRPr="00A7171E">
        <w:rPr>
          <w:rFonts w:ascii="Arial" w:hAnsi="Arial" w:cs="Arial"/>
          <w:sz w:val="24"/>
          <w:szCs w:val="24"/>
        </w:rPr>
        <w:t xml:space="preserve"> insurance policy</w:t>
      </w:r>
      <w:r w:rsidR="00745E48" w:rsidRPr="00A7171E">
        <w:rPr>
          <w:rFonts w:ascii="Arial" w:hAnsi="Arial" w:cs="Arial"/>
          <w:sz w:val="24"/>
          <w:szCs w:val="24"/>
        </w:rPr>
        <w:t>, including a with-profits policy,</w:t>
      </w:r>
      <w:r w:rsidRPr="00A7171E">
        <w:rPr>
          <w:rFonts w:ascii="Arial" w:hAnsi="Arial" w:cs="Arial"/>
          <w:sz w:val="24"/>
          <w:szCs w:val="24"/>
        </w:rPr>
        <w:t xml:space="preserve"> </w:t>
      </w:r>
      <w:r w:rsidR="00745E48" w:rsidRPr="00A7171E">
        <w:rPr>
          <w:rFonts w:ascii="Arial" w:hAnsi="Arial" w:cs="Arial"/>
          <w:sz w:val="24"/>
          <w:szCs w:val="24"/>
        </w:rPr>
        <w:t>will be treated as invested in a regulated market and diversified if:</w:t>
      </w:r>
    </w:p>
    <w:p w14:paraId="6BE55AE8" w14:textId="77777777" w:rsidR="00EC4F14" w:rsidRPr="00A7171E" w:rsidRDefault="00EC4F14" w:rsidP="00F7436D">
      <w:pPr>
        <w:spacing w:after="0" w:line="276" w:lineRule="auto"/>
        <w:rPr>
          <w:rFonts w:ascii="Arial" w:hAnsi="Arial" w:cs="Arial"/>
          <w:sz w:val="24"/>
          <w:szCs w:val="24"/>
        </w:rPr>
      </w:pPr>
    </w:p>
    <w:p w14:paraId="5B0F2E18" w14:textId="1B83D4A1" w:rsidR="00745E48" w:rsidRDefault="00745E48" w:rsidP="00F7436D">
      <w:pPr>
        <w:pStyle w:val="ListParagraph"/>
        <w:numPr>
          <w:ilvl w:val="0"/>
          <w:numId w:val="16"/>
        </w:numPr>
        <w:spacing w:before="0" w:after="0" w:line="276" w:lineRule="auto"/>
        <w:rPr>
          <w:rFonts w:ascii="Arial" w:eastAsia="Times New Roman" w:hAnsi="Arial" w:cs="Arial"/>
          <w:sz w:val="24"/>
          <w:szCs w:val="24"/>
        </w:rPr>
      </w:pPr>
      <w:r w:rsidRPr="004C662C">
        <w:rPr>
          <w:rFonts w:ascii="Arial" w:eastAsia="Times New Roman" w:hAnsi="Arial" w:cs="Arial"/>
          <w:sz w:val="24"/>
          <w:szCs w:val="24"/>
        </w:rPr>
        <w:t xml:space="preserve">the policy proceeds are guaranteed at maturity to be at least equal to the sum of </w:t>
      </w:r>
      <w:proofErr w:type="gramStart"/>
      <w:r w:rsidRPr="004C662C">
        <w:rPr>
          <w:rFonts w:ascii="Arial" w:eastAsia="Times New Roman" w:hAnsi="Arial" w:cs="Arial"/>
          <w:sz w:val="24"/>
          <w:szCs w:val="24"/>
        </w:rPr>
        <w:t>all of</w:t>
      </w:r>
      <w:proofErr w:type="gramEnd"/>
      <w:r w:rsidRPr="004C662C">
        <w:rPr>
          <w:rFonts w:ascii="Arial" w:eastAsia="Times New Roman" w:hAnsi="Arial" w:cs="Arial"/>
          <w:sz w:val="24"/>
          <w:szCs w:val="24"/>
        </w:rPr>
        <w:t xml:space="preserve"> the premiums</w:t>
      </w:r>
      <w:r w:rsidR="00BE3A1A">
        <w:rPr>
          <w:rFonts w:ascii="Arial" w:eastAsia="Times New Roman" w:hAnsi="Arial" w:cs="Arial"/>
          <w:sz w:val="24"/>
          <w:szCs w:val="24"/>
        </w:rPr>
        <w:t>,</w:t>
      </w:r>
      <w:r>
        <w:rPr>
          <w:rFonts w:ascii="Arial" w:eastAsia="Times New Roman" w:hAnsi="Arial" w:cs="Arial"/>
          <w:sz w:val="24"/>
          <w:szCs w:val="24"/>
        </w:rPr>
        <w:t xml:space="preserve"> or</w:t>
      </w:r>
    </w:p>
    <w:p w14:paraId="69BEEAA0" w14:textId="01D47F10" w:rsidR="00A7171E" w:rsidRDefault="00745E48" w:rsidP="00F7436D">
      <w:pPr>
        <w:pStyle w:val="ListParagraph"/>
        <w:numPr>
          <w:ilvl w:val="0"/>
          <w:numId w:val="16"/>
        </w:numPr>
        <w:spacing w:before="0" w:after="0" w:line="276" w:lineRule="auto"/>
        <w:rPr>
          <w:rFonts w:ascii="Arial" w:eastAsia="Times New Roman" w:hAnsi="Arial" w:cs="Arial"/>
          <w:sz w:val="24"/>
          <w:szCs w:val="24"/>
        </w:rPr>
      </w:pPr>
      <w:r>
        <w:rPr>
          <w:rFonts w:ascii="Arial" w:eastAsia="Times New Roman" w:hAnsi="Arial" w:cs="Arial"/>
          <w:sz w:val="24"/>
          <w:szCs w:val="24"/>
        </w:rPr>
        <w:t>the policy is an annuity</w:t>
      </w:r>
      <w:r w:rsidR="00AA6E4B">
        <w:rPr>
          <w:rFonts w:ascii="Arial" w:eastAsia="Times New Roman" w:hAnsi="Arial" w:cs="Arial"/>
          <w:sz w:val="24"/>
          <w:szCs w:val="24"/>
        </w:rPr>
        <w:t xml:space="preserve"> policy</w:t>
      </w:r>
      <w:r w:rsidRPr="004C662C">
        <w:rPr>
          <w:rFonts w:ascii="Arial" w:eastAsia="Times New Roman" w:hAnsi="Arial" w:cs="Arial"/>
          <w:sz w:val="24"/>
          <w:szCs w:val="24"/>
        </w:rPr>
        <w:t>.</w:t>
      </w:r>
    </w:p>
    <w:p w14:paraId="5D32389A" w14:textId="77777777" w:rsidR="00A7171E" w:rsidRPr="00A7171E" w:rsidRDefault="00A7171E" w:rsidP="00F7436D">
      <w:pPr>
        <w:pStyle w:val="ListParagraph"/>
        <w:spacing w:before="0" w:after="0" w:line="276" w:lineRule="auto"/>
        <w:rPr>
          <w:rFonts w:ascii="Arial" w:eastAsia="Times New Roman" w:hAnsi="Arial" w:cs="Arial"/>
          <w:sz w:val="24"/>
          <w:szCs w:val="24"/>
        </w:rPr>
      </w:pPr>
    </w:p>
    <w:p w14:paraId="631382AA" w14:textId="02BEF53E" w:rsidR="00CE4599" w:rsidRPr="002D7C76" w:rsidRDefault="00CE4599" w:rsidP="00187B01">
      <w:pPr>
        <w:pStyle w:val="Heading3"/>
        <w:numPr>
          <w:ilvl w:val="0"/>
          <w:numId w:val="31"/>
        </w:numPr>
        <w:ind w:left="567" w:hanging="567"/>
        <w:rPr>
          <w:rFonts w:eastAsia="Times New Roman"/>
        </w:rPr>
      </w:pPr>
      <w:bookmarkStart w:id="13" w:name="_Toc87865096"/>
      <w:r w:rsidRPr="002D7C76">
        <w:rPr>
          <w:rFonts w:eastAsia="Times New Roman"/>
        </w:rPr>
        <w:t>Restriction on borrowing</w:t>
      </w:r>
      <w:bookmarkEnd w:id="13"/>
    </w:p>
    <w:p w14:paraId="7E8891F0" w14:textId="58F1793D" w:rsidR="00CE4599" w:rsidRPr="00D56539" w:rsidRDefault="00CE4599" w:rsidP="00187B01">
      <w:pPr>
        <w:pStyle w:val="Heading4"/>
        <w:numPr>
          <w:ilvl w:val="0"/>
          <w:numId w:val="33"/>
        </w:numPr>
        <w:ind w:left="567" w:hanging="567"/>
      </w:pPr>
      <w:bookmarkStart w:id="14" w:name="_Toc87865097"/>
      <w:r>
        <w:t>To w</w:t>
      </w:r>
      <w:r w:rsidRPr="00D56539">
        <w:t>hat borrowings does the borrowing derogation apply?</w:t>
      </w:r>
      <w:bookmarkEnd w:id="14"/>
      <w:r w:rsidRPr="00D56539">
        <w:t xml:space="preserve"> </w:t>
      </w:r>
    </w:p>
    <w:p w14:paraId="5853B0C0" w14:textId="366C9D90" w:rsidR="00CE4599" w:rsidRDefault="00CE4599" w:rsidP="00F7436D">
      <w:pPr>
        <w:spacing w:after="0" w:line="276" w:lineRule="auto"/>
        <w:rPr>
          <w:rStyle w:val="CommentReference"/>
        </w:rPr>
      </w:pPr>
      <w:r w:rsidRPr="00D56539">
        <w:rPr>
          <w:rFonts w:ascii="Arial" w:hAnsi="Arial" w:cs="Arial"/>
          <w:sz w:val="24"/>
          <w:szCs w:val="24"/>
        </w:rPr>
        <w:t xml:space="preserve">A borrowing arrangement </w:t>
      </w:r>
      <w:proofErr w:type="gramStart"/>
      <w:r w:rsidRPr="00D56539">
        <w:rPr>
          <w:rFonts w:ascii="Arial" w:hAnsi="Arial" w:cs="Arial"/>
          <w:sz w:val="24"/>
          <w:szCs w:val="24"/>
        </w:rPr>
        <w:t>entered into</w:t>
      </w:r>
      <w:proofErr w:type="gramEnd"/>
      <w:r w:rsidRPr="00D56539">
        <w:rPr>
          <w:rFonts w:ascii="Arial" w:hAnsi="Arial" w:cs="Arial"/>
          <w:sz w:val="24"/>
          <w:szCs w:val="24"/>
        </w:rPr>
        <w:t xml:space="preserve"> by the trustees of a</w:t>
      </w:r>
      <w:r w:rsidR="00ED01D2">
        <w:rPr>
          <w:rFonts w:ascii="Arial" w:hAnsi="Arial" w:cs="Arial"/>
          <w:sz w:val="24"/>
          <w:szCs w:val="24"/>
        </w:rPr>
        <w:t>n OMA</w:t>
      </w:r>
      <w:r w:rsidRPr="00D56539">
        <w:rPr>
          <w:rFonts w:ascii="Arial" w:hAnsi="Arial" w:cs="Arial"/>
          <w:sz w:val="24"/>
          <w:szCs w:val="24"/>
        </w:rPr>
        <w:t xml:space="preserve"> before </w:t>
      </w:r>
      <w:r>
        <w:rPr>
          <w:rFonts w:ascii="Arial" w:hAnsi="Arial" w:cs="Arial"/>
          <w:sz w:val="24"/>
          <w:szCs w:val="24"/>
        </w:rPr>
        <w:t>22</w:t>
      </w:r>
      <w:r w:rsidRPr="00D56539">
        <w:rPr>
          <w:rFonts w:ascii="Arial" w:hAnsi="Arial" w:cs="Arial"/>
          <w:sz w:val="24"/>
          <w:szCs w:val="24"/>
        </w:rPr>
        <w:t xml:space="preserve"> April 2021 includes money borrowed by the trustees </w:t>
      </w:r>
      <w:r>
        <w:rPr>
          <w:rFonts w:ascii="Arial" w:hAnsi="Arial" w:cs="Arial"/>
          <w:sz w:val="24"/>
          <w:szCs w:val="24"/>
        </w:rPr>
        <w:t xml:space="preserve">on or </w:t>
      </w:r>
      <w:r w:rsidRPr="00D56539">
        <w:rPr>
          <w:rFonts w:ascii="Arial" w:hAnsi="Arial" w:cs="Arial"/>
          <w:sz w:val="24"/>
          <w:szCs w:val="24"/>
        </w:rPr>
        <w:t>before that date</w:t>
      </w:r>
      <w:r>
        <w:rPr>
          <w:rFonts w:ascii="Arial" w:hAnsi="Arial" w:cs="Arial"/>
          <w:sz w:val="24"/>
          <w:szCs w:val="24"/>
        </w:rPr>
        <w:t xml:space="preserve"> or which the trustees were entitled to borrow or draw on or before that date</w:t>
      </w:r>
      <w:r w:rsidR="00ED01D2">
        <w:rPr>
          <w:rFonts w:ascii="Arial" w:hAnsi="Arial" w:cs="Arial"/>
          <w:sz w:val="24"/>
          <w:szCs w:val="24"/>
        </w:rPr>
        <w:t>,</w:t>
      </w:r>
      <w:r>
        <w:rPr>
          <w:rFonts w:ascii="Arial" w:hAnsi="Arial" w:cs="Arial"/>
          <w:sz w:val="24"/>
          <w:szCs w:val="24"/>
        </w:rPr>
        <w:t xml:space="preserve"> but which had not, at that date, been drawn</w:t>
      </w:r>
      <w:r w:rsidR="00D15DA2">
        <w:rPr>
          <w:rStyle w:val="CommentReference"/>
        </w:rPr>
        <w:t>.</w:t>
      </w:r>
    </w:p>
    <w:p w14:paraId="1E86F7F1" w14:textId="77777777" w:rsidR="00EC4F14" w:rsidRPr="00D56539" w:rsidRDefault="00EC4F14" w:rsidP="00F7436D">
      <w:pPr>
        <w:spacing w:after="0" w:line="276" w:lineRule="auto"/>
        <w:rPr>
          <w:rFonts w:ascii="Arial" w:hAnsi="Arial" w:cs="Arial"/>
          <w:sz w:val="24"/>
          <w:szCs w:val="24"/>
        </w:rPr>
      </w:pPr>
    </w:p>
    <w:p w14:paraId="1DB0ACAA" w14:textId="346C278D" w:rsidR="00CE4599" w:rsidRPr="00D56539" w:rsidRDefault="00CE4599" w:rsidP="00187B01">
      <w:pPr>
        <w:pStyle w:val="Heading4"/>
        <w:numPr>
          <w:ilvl w:val="0"/>
          <w:numId w:val="33"/>
        </w:numPr>
        <w:ind w:left="567" w:hanging="567"/>
      </w:pPr>
      <w:bookmarkStart w:id="15" w:name="_Toc87865098"/>
      <w:r w:rsidRPr="00D56539">
        <w:t xml:space="preserve">Can </w:t>
      </w:r>
      <w:r w:rsidR="001715B1">
        <w:t xml:space="preserve">trustees continue to repay </w:t>
      </w:r>
      <w:r w:rsidRPr="00D56539">
        <w:t xml:space="preserve">existing borrowings </w:t>
      </w:r>
      <w:r>
        <w:t>under a borrowing arrangement</w:t>
      </w:r>
      <w:r w:rsidR="001715B1">
        <w:t xml:space="preserve"> </w:t>
      </w:r>
      <w:proofErr w:type="gramStart"/>
      <w:r w:rsidR="001715B1">
        <w:t>entered into</w:t>
      </w:r>
      <w:proofErr w:type="gramEnd"/>
      <w:r w:rsidR="001715B1">
        <w:t xml:space="preserve"> before 22 April 2021</w:t>
      </w:r>
      <w:r>
        <w:t xml:space="preserve"> </w:t>
      </w:r>
      <w:r w:rsidR="001715B1">
        <w:t>in accordance with the terms of the borrowing arrangement</w:t>
      </w:r>
      <w:r w:rsidRPr="00D56539">
        <w:t>?</w:t>
      </w:r>
      <w:bookmarkEnd w:id="15"/>
    </w:p>
    <w:p w14:paraId="1DDCB35A" w14:textId="3AE2A7D3" w:rsidR="00CE4599" w:rsidRDefault="00CE4599" w:rsidP="00F7436D">
      <w:pPr>
        <w:spacing w:after="0" w:line="276" w:lineRule="auto"/>
        <w:rPr>
          <w:rFonts w:ascii="Arial" w:eastAsia="Times New Roman" w:hAnsi="Arial" w:cs="Arial"/>
          <w:sz w:val="24"/>
          <w:szCs w:val="24"/>
        </w:rPr>
      </w:pPr>
      <w:r>
        <w:rPr>
          <w:rFonts w:ascii="Arial" w:eastAsia="Times New Roman" w:hAnsi="Arial" w:cs="Arial"/>
          <w:sz w:val="24"/>
          <w:szCs w:val="24"/>
        </w:rPr>
        <w:t>Yes</w:t>
      </w:r>
      <w:r w:rsidR="001715B1">
        <w:rPr>
          <w:rFonts w:ascii="Arial" w:eastAsia="Times New Roman" w:hAnsi="Arial" w:cs="Arial"/>
          <w:sz w:val="24"/>
          <w:szCs w:val="24"/>
        </w:rPr>
        <w:t>.</w:t>
      </w:r>
    </w:p>
    <w:p w14:paraId="36D94303" w14:textId="054A6EFE" w:rsidR="00CE4599" w:rsidRPr="00D56539" w:rsidRDefault="00CE4599" w:rsidP="00187B01">
      <w:pPr>
        <w:pStyle w:val="Heading4"/>
        <w:numPr>
          <w:ilvl w:val="0"/>
          <w:numId w:val="33"/>
        </w:numPr>
        <w:ind w:left="567" w:hanging="567"/>
      </w:pPr>
      <w:bookmarkStart w:id="16" w:name="_Toc87865099"/>
      <w:r w:rsidRPr="00D56539">
        <w:lastRenderedPageBreak/>
        <w:t xml:space="preserve">Can existing borrowings </w:t>
      </w:r>
      <w:r>
        <w:t xml:space="preserve">under a borrowing arrangement </w:t>
      </w:r>
      <w:r w:rsidRPr="00D56539">
        <w:t xml:space="preserve">be restructured </w:t>
      </w:r>
      <w:r>
        <w:t xml:space="preserve">or moved to an alternative lender </w:t>
      </w:r>
      <w:r w:rsidRPr="00D56539">
        <w:t xml:space="preserve">without being considered </w:t>
      </w:r>
      <w:r>
        <w:t xml:space="preserve">a </w:t>
      </w:r>
      <w:r w:rsidRPr="00D56539">
        <w:t xml:space="preserve">new </w:t>
      </w:r>
      <w:r>
        <w:t>borrowing arrangement</w:t>
      </w:r>
      <w:r w:rsidRPr="00D56539">
        <w:t>?</w:t>
      </w:r>
      <w:bookmarkEnd w:id="16"/>
    </w:p>
    <w:p w14:paraId="5965B525" w14:textId="6ADB7F44" w:rsidR="00CE4599" w:rsidRDefault="00CE4599" w:rsidP="00F7436D">
      <w:pPr>
        <w:spacing w:after="0" w:line="276" w:lineRule="auto"/>
        <w:rPr>
          <w:rFonts w:ascii="Arial" w:hAnsi="Arial" w:cs="Arial"/>
          <w:sz w:val="24"/>
          <w:szCs w:val="24"/>
          <w:shd w:val="clear" w:color="auto" w:fill="FFFFFF"/>
        </w:rPr>
      </w:pPr>
      <w:r w:rsidRPr="00D56539">
        <w:rPr>
          <w:rFonts w:ascii="Arial" w:hAnsi="Arial" w:cs="Arial"/>
          <w:sz w:val="24"/>
          <w:szCs w:val="24"/>
        </w:rPr>
        <w:t xml:space="preserve">Existing borrowings </w:t>
      </w:r>
      <w:r>
        <w:rPr>
          <w:rFonts w:ascii="Arial" w:hAnsi="Arial" w:cs="Arial"/>
          <w:sz w:val="24"/>
          <w:szCs w:val="24"/>
        </w:rPr>
        <w:t xml:space="preserve">under a borrowing arrangement </w:t>
      </w:r>
      <w:proofErr w:type="gramStart"/>
      <w:r w:rsidRPr="00D56539">
        <w:rPr>
          <w:rFonts w:ascii="Arial" w:hAnsi="Arial" w:cs="Arial"/>
          <w:sz w:val="24"/>
          <w:szCs w:val="24"/>
        </w:rPr>
        <w:t>entered into</w:t>
      </w:r>
      <w:proofErr w:type="gramEnd"/>
      <w:r w:rsidRPr="00D56539">
        <w:rPr>
          <w:rFonts w:ascii="Arial" w:hAnsi="Arial" w:cs="Arial"/>
          <w:sz w:val="24"/>
          <w:szCs w:val="24"/>
        </w:rPr>
        <w:t xml:space="preserve"> by the trustees of a</w:t>
      </w:r>
      <w:r w:rsidR="00ED01D2">
        <w:rPr>
          <w:rFonts w:ascii="Arial" w:hAnsi="Arial" w:cs="Arial"/>
          <w:sz w:val="24"/>
          <w:szCs w:val="24"/>
        </w:rPr>
        <w:t>n OMA</w:t>
      </w:r>
      <w:r w:rsidRPr="00D56539">
        <w:rPr>
          <w:rFonts w:ascii="Arial" w:hAnsi="Arial" w:cs="Arial"/>
          <w:sz w:val="24"/>
          <w:szCs w:val="24"/>
        </w:rPr>
        <w:t xml:space="preserve"> before </w:t>
      </w:r>
      <w:r>
        <w:rPr>
          <w:rFonts w:ascii="Arial" w:hAnsi="Arial" w:cs="Arial"/>
          <w:sz w:val="24"/>
          <w:szCs w:val="24"/>
        </w:rPr>
        <w:t>22</w:t>
      </w:r>
      <w:r w:rsidRPr="00D56539">
        <w:rPr>
          <w:rFonts w:ascii="Arial" w:hAnsi="Arial" w:cs="Arial"/>
          <w:sz w:val="24"/>
          <w:szCs w:val="24"/>
        </w:rPr>
        <w:t xml:space="preserve"> April 2021 may be restructured</w:t>
      </w:r>
      <w:r>
        <w:rPr>
          <w:rFonts w:ascii="Arial" w:hAnsi="Arial" w:cs="Arial"/>
          <w:sz w:val="24"/>
          <w:szCs w:val="24"/>
        </w:rPr>
        <w:t xml:space="preserve"> or moved to an alternative lender</w:t>
      </w:r>
      <w:r w:rsidRPr="00D56539">
        <w:rPr>
          <w:rFonts w:ascii="Arial" w:hAnsi="Arial" w:cs="Arial"/>
          <w:sz w:val="24"/>
          <w:szCs w:val="24"/>
        </w:rPr>
        <w:t xml:space="preserve"> but the </w:t>
      </w:r>
      <w:r>
        <w:rPr>
          <w:rFonts w:ascii="Arial" w:hAnsi="Arial" w:cs="Arial"/>
          <w:sz w:val="24"/>
          <w:szCs w:val="24"/>
        </w:rPr>
        <w:t xml:space="preserve">capital </w:t>
      </w:r>
      <w:r w:rsidRPr="00D56539">
        <w:rPr>
          <w:rFonts w:ascii="Arial" w:hAnsi="Arial" w:cs="Arial"/>
          <w:sz w:val="24"/>
          <w:szCs w:val="24"/>
        </w:rPr>
        <w:t xml:space="preserve">value </w:t>
      </w:r>
      <w:r>
        <w:rPr>
          <w:rFonts w:ascii="Arial" w:hAnsi="Arial" w:cs="Arial"/>
          <w:sz w:val="24"/>
          <w:szCs w:val="24"/>
        </w:rPr>
        <w:t>must</w:t>
      </w:r>
      <w:r w:rsidRPr="00D56539">
        <w:rPr>
          <w:rFonts w:ascii="Arial" w:hAnsi="Arial" w:cs="Arial"/>
          <w:sz w:val="24"/>
          <w:szCs w:val="24"/>
        </w:rPr>
        <w:t xml:space="preserve"> not exceed the value of the pre-existing borrowings</w:t>
      </w:r>
      <w:r>
        <w:rPr>
          <w:rFonts w:ascii="Arial" w:hAnsi="Arial" w:cs="Arial"/>
          <w:sz w:val="24"/>
          <w:szCs w:val="24"/>
        </w:rPr>
        <w:t xml:space="preserve"> as at </w:t>
      </w:r>
      <w:r w:rsidR="008001B3">
        <w:rPr>
          <w:rFonts w:ascii="Arial" w:hAnsi="Arial" w:cs="Arial"/>
          <w:sz w:val="24"/>
          <w:szCs w:val="24"/>
        </w:rPr>
        <w:t>the date of restructuring the existing borrowings or moving them to an alternative lender</w:t>
      </w:r>
      <w:r>
        <w:rPr>
          <w:rFonts w:ascii="Arial" w:hAnsi="Arial" w:cs="Arial"/>
          <w:sz w:val="24"/>
          <w:szCs w:val="24"/>
        </w:rPr>
        <w:t>. A</w:t>
      </w:r>
      <w:r w:rsidRPr="00325B73">
        <w:rPr>
          <w:rFonts w:ascii="Arial" w:hAnsi="Arial" w:cs="Arial"/>
          <w:sz w:val="24"/>
          <w:szCs w:val="24"/>
          <w:shd w:val="clear" w:color="auto" w:fill="FFFFFF"/>
        </w:rPr>
        <w:t>dditional borrowing (including interest roll-up)</w:t>
      </w:r>
      <w:r>
        <w:rPr>
          <w:rFonts w:ascii="Arial" w:hAnsi="Arial" w:cs="Arial"/>
          <w:sz w:val="24"/>
          <w:szCs w:val="24"/>
          <w:shd w:val="clear" w:color="auto" w:fill="FFFFFF"/>
        </w:rPr>
        <w:t xml:space="preserve"> is</w:t>
      </w:r>
      <w:r w:rsidRPr="00325B73">
        <w:rPr>
          <w:rFonts w:ascii="Arial" w:hAnsi="Arial" w:cs="Arial"/>
          <w:sz w:val="24"/>
          <w:szCs w:val="24"/>
          <w:shd w:val="clear" w:color="auto" w:fill="FFFFFF"/>
        </w:rPr>
        <w:t xml:space="preserve"> not permitted.</w:t>
      </w:r>
    </w:p>
    <w:p w14:paraId="0EBD50AD" w14:textId="77777777" w:rsidR="00ED01D2" w:rsidRDefault="00ED01D2" w:rsidP="00F7436D">
      <w:pPr>
        <w:spacing w:after="0" w:line="276" w:lineRule="auto"/>
        <w:rPr>
          <w:rFonts w:ascii="Arial" w:hAnsi="Arial" w:cs="Arial"/>
          <w:sz w:val="24"/>
          <w:szCs w:val="24"/>
          <w:shd w:val="clear" w:color="auto" w:fill="FFFFFF"/>
        </w:rPr>
      </w:pPr>
    </w:p>
    <w:p w14:paraId="3D7D995C" w14:textId="2B80E1C8" w:rsidR="00B2024A" w:rsidRPr="00A7171E" w:rsidRDefault="00B2024A" w:rsidP="00F7436D">
      <w:pPr>
        <w:spacing w:after="0" w:line="276" w:lineRule="auto"/>
        <w:rPr>
          <w:rFonts w:ascii="Arial" w:hAnsi="Arial" w:cs="Arial"/>
          <w:sz w:val="24"/>
          <w:szCs w:val="24"/>
          <w:shd w:val="clear" w:color="auto" w:fill="FFFFFF"/>
        </w:rPr>
      </w:pPr>
      <w:r w:rsidRPr="0061045A">
        <w:rPr>
          <w:rFonts w:ascii="Arial" w:hAnsi="Arial" w:cs="Arial"/>
          <w:sz w:val="24"/>
          <w:szCs w:val="24"/>
          <w:shd w:val="clear" w:color="auto" w:fill="FFFFFF"/>
        </w:rPr>
        <w:t xml:space="preserve">Trustees will need to keep adequate records and details in relation to </w:t>
      </w:r>
      <w:r>
        <w:rPr>
          <w:rFonts w:ascii="Arial" w:hAnsi="Arial" w:cs="Arial"/>
          <w:sz w:val="24"/>
          <w:szCs w:val="24"/>
          <w:shd w:val="clear" w:color="auto" w:fill="FFFFFF"/>
        </w:rPr>
        <w:t>restructured borrowings or borrowings moved to alternative lender, to evidence that they have satisfied this requirement.</w:t>
      </w:r>
      <w:r w:rsidRPr="0061045A">
        <w:rPr>
          <w:rFonts w:ascii="Arial" w:hAnsi="Arial" w:cs="Arial"/>
          <w:sz w:val="24"/>
          <w:szCs w:val="24"/>
          <w:shd w:val="clear" w:color="auto" w:fill="FFFFFF"/>
        </w:rPr>
        <w:t xml:space="preserve"> These records must be made available to the Authority if required. </w:t>
      </w:r>
    </w:p>
    <w:p w14:paraId="133F6219" w14:textId="77777777" w:rsidR="00B2024A" w:rsidRPr="00A7171E" w:rsidRDefault="00B2024A" w:rsidP="00F7436D">
      <w:pPr>
        <w:spacing w:after="0" w:line="276" w:lineRule="auto"/>
        <w:rPr>
          <w:rFonts w:ascii="Arial" w:hAnsi="Arial" w:cs="Arial"/>
          <w:sz w:val="24"/>
          <w:szCs w:val="24"/>
          <w:shd w:val="clear" w:color="auto" w:fill="FFFFFF"/>
        </w:rPr>
      </w:pPr>
    </w:p>
    <w:p w14:paraId="2DE32F7F" w14:textId="6EC698D7" w:rsidR="00CE4599" w:rsidRPr="0070567A" w:rsidRDefault="00CE4599" w:rsidP="00187B01">
      <w:pPr>
        <w:pStyle w:val="Heading3"/>
        <w:numPr>
          <w:ilvl w:val="0"/>
          <w:numId w:val="31"/>
        </w:numPr>
        <w:ind w:left="567" w:hanging="567"/>
      </w:pPr>
      <w:bookmarkStart w:id="17" w:name="_Toc87865100"/>
      <w:r>
        <w:t xml:space="preserve">More than one </w:t>
      </w:r>
      <w:bookmarkEnd w:id="17"/>
      <w:r w:rsidR="00ED01D2">
        <w:t>OMA</w:t>
      </w:r>
    </w:p>
    <w:p w14:paraId="7FA1F9EB" w14:textId="52B76ECA" w:rsidR="00CE4599" w:rsidRPr="00D56539" w:rsidRDefault="00CE4599" w:rsidP="00187B01">
      <w:pPr>
        <w:pStyle w:val="Heading4"/>
        <w:numPr>
          <w:ilvl w:val="0"/>
          <w:numId w:val="34"/>
        </w:numPr>
        <w:ind w:left="567" w:hanging="567"/>
      </w:pPr>
      <w:bookmarkStart w:id="18" w:name="_Toc87865101"/>
      <w:r w:rsidRPr="00D56539">
        <w:t xml:space="preserve">Can an individual with more than one </w:t>
      </w:r>
      <w:r w:rsidR="00ED01D2">
        <w:t>OMA</w:t>
      </w:r>
      <w:r w:rsidRPr="00D56539">
        <w:t xml:space="preserve"> measure compliance by considering investments across </w:t>
      </w:r>
      <w:proofErr w:type="gramStart"/>
      <w:r w:rsidRPr="00D56539">
        <w:t>all</w:t>
      </w:r>
      <w:r w:rsidR="00BE3A1A">
        <w:t xml:space="preserve"> of</w:t>
      </w:r>
      <w:proofErr w:type="gramEnd"/>
      <w:r w:rsidRPr="00D56539">
        <w:t xml:space="preserve"> their </w:t>
      </w:r>
      <w:r>
        <w:t>arrangement</w:t>
      </w:r>
      <w:r w:rsidRPr="00D56539">
        <w:t>s?</w:t>
      </w:r>
      <w:bookmarkEnd w:id="18"/>
    </w:p>
    <w:p w14:paraId="0239E399" w14:textId="4907592F" w:rsidR="00A7171E" w:rsidRDefault="00CE4599" w:rsidP="00F7436D">
      <w:pPr>
        <w:spacing w:after="0" w:line="276" w:lineRule="auto"/>
        <w:rPr>
          <w:rFonts w:ascii="Arial" w:hAnsi="Arial" w:cs="Arial"/>
          <w:sz w:val="24"/>
          <w:szCs w:val="24"/>
        </w:rPr>
      </w:pPr>
      <w:r w:rsidRPr="00D56539">
        <w:rPr>
          <w:rFonts w:ascii="Arial" w:hAnsi="Arial" w:cs="Arial"/>
          <w:sz w:val="24"/>
          <w:szCs w:val="24"/>
        </w:rPr>
        <w:t xml:space="preserve">No, each </w:t>
      </w:r>
      <w:r w:rsidR="00ED01D2">
        <w:rPr>
          <w:rFonts w:ascii="Arial" w:hAnsi="Arial" w:cs="Arial"/>
          <w:sz w:val="24"/>
          <w:szCs w:val="24"/>
        </w:rPr>
        <w:t>OMA</w:t>
      </w:r>
      <w:r w:rsidRPr="00D56539">
        <w:rPr>
          <w:rFonts w:ascii="Arial" w:hAnsi="Arial" w:cs="Arial"/>
          <w:sz w:val="24"/>
          <w:szCs w:val="24"/>
        </w:rPr>
        <w:t xml:space="preserve"> must </w:t>
      </w:r>
      <w:proofErr w:type="gramStart"/>
      <w:r w:rsidRPr="00D56539">
        <w:rPr>
          <w:rFonts w:ascii="Arial" w:hAnsi="Arial" w:cs="Arial"/>
          <w:sz w:val="24"/>
          <w:szCs w:val="24"/>
        </w:rPr>
        <w:t>comply with s</w:t>
      </w:r>
      <w:r w:rsidR="00BE3A1A">
        <w:rPr>
          <w:rFonts w:ascii="Arial" w:hAnsi="Arial" w:cs="Arial"/>
          <w:sz w:val="24"/>
          <w:szCs w:val="24"/>
        </w:rPr>
        <w:t xml:space="preserve">ection </w:t>
      </w:r>
      <w:r w:rsidRPr="00D56539">
        <w:rPr>
          <w:rFonts w:ascii="Arial" w:hAnsi="Arial" w:cs="Arial"/>
          <w:sz w:val="24"/>
          <w:szCs w:val="24"/>
        </w:rPr>
        <w:t>59AB and s</w:t>
      </w:r>
      <w:r w:rsidR="00BE3A1A">
        <w:rPr>
          <w:rFonts w:ascii="Arial" w:hAnsi="Arial" w:cs="Arial"/>
          <w:sz w:val="24"/>
          <w:szCs w:val="24"/>
        </w:rPr>
        <w:t xml:space="preserve">ection </w:t>
      </w:r>
      <w:r w:rsidRPr="00D56539">
        <w:rPr>
          <w:rFonts w:ascii="Arial" w:hAnsi="Arial" w:cs="Arial"/>
          <w:sz w:val="24"/>
          <w:szCs w:val="24"/>
        </w:rPr>
        <w:t>61B</w:t>
      </w:r>
      <w:r w:rsidR="00ED01D2">
        <w:rPr>
          <w:rFonts w:ascii="Arial" w:hAnsi="Arial" w:cs="Arial"/>
          <w:sz w:val="24"/>
          <w:szCs w:val="24"/>
        </w:rPr>
        <w:t xml:space="preserve"> of the Act</w:t>
      </w:r>
      <w:r w:rsidRPr="00D56539">
        <w:rPr>
          <w:rFonts w:ascii="Arial" w:hAnsi="Arial" w:cs="Arial"/>
          <w:sz w:val="24"/>
          <w:szCs w:val="24"/>
        </w:rPr>
        <w:t xml:space="preserve"> at all times</w:t>
      </w:r>
      <w:proofErr w:type="gramEnd"/>
      <w:r w:rsidRPr="00D56539">
        <w:rPr>
          <w:rFonts w:ascii="Arial" w:hAnsi="Arial" w:cs="Arial"/>
          <w:sz w:val="24"/>
          <w:szCs w:val="24"/>
        </w:rPr>
        <w:t xml:space="preserve">. </w:t>
      </w:r>
      <w:r w:rsidR="00302447">
        <w:rPr>
          <w:rFonts w:ascii="Arial" w:hAnsi="Arial" w:cs="Arial"/>
          <w:sz w:val="24"/>
          <w:szCs w:val="24"/>
        </w:rPr>
        <w:t xml:space="preserve"> </w:t>
      </w:r>
    </w:p>
    <w:p w14:paraId="1331D4BF" w14:textId="77777777" w:rsidR="004D1A84" w:rsidRDefault="004D1A84" w:rsidP="00F7436D">
      <w:pPr>
        <w:spacing w:after="0" w:line="276" w:lineRule="auto"/>
        <w:rPr>
          <w:rFonts w:ascii="Arial" w:hAnsi="Arial" w:cs="Arial"/>
          <w:sz w:val="24"/>
          <w:szCs w:val="24"/>
        </w:rPr>
      </w:pPr>
    </w:p>
    <w:p w14:paraId="41C2E52E" w14:textId="778E8648" w:rsidR="004C1610" w:rsidRPr="00B4503D" w:rsidRDefault="004C1610" w:rsidP="00187B01">
      <w:pPr>
        <w:pStyle w:val="Heading3"/>
        <w:numPr>
          <w:ilvl w:val="0"/>
          <w:numId w:val="31"/>
        </w:numPr>
        <w:ind w:left="567" w:hanging="567"/>
      </w:pPr>
      <w:bookmarkStart w:id="19" w:name="_Toc87865102"/>
      <w:r w:rsidRPr="00C86221">
        <w:t>Are Revenue requirements relevant?</w:t>
      </w:r>
      <w:bookmarkEnd w:id="19"/>
    </w:p>
    <w:p w14:paraId="6CDEED99" w14:textId="0C188D7F" w:rsidR="004C1610" w:rsidRPr="00D56539" w:rsidRDefault="004C1610" w:rsidP="00F7436D">
      <w:pPr>
        <w:spacing w:after="0" w:line="276" w:lineRule="auto"/>
        <w:rPr>
          <w:rFonts w:ascii="Arial" w:hAnsi="Arial" w:cs="Arial"/>
          <w:sz w:val="24"/>
          <w:szCs w:val="24"/>
        </w:rPr>
      </w:pPr>
      <w:r>
        <w:rPr>
          <w:rFonts w:ascii="Arial" w:hAnsi="Arial" w:cs="Arial"/>
          <w:sz w:val="24"/>
          <w:szCs w:val="24"/>
        </w:rPr>
        <w:t>The requirements of the Act should be read alongside any requirements of the Revenue Commissioners and the Taxes Consolidation Act</w:t>
      </w:r>
      <w:r w:rsidR="00BE3A1A">
        <w:rPr>
          <w:rFonts w:ascii="Arial" w:hAnsi="Arial" w:cs="Arial"/>
          <w:sz w:val="24"/>
          <w:szCs w:val="24"/>
        </w:rPr>
        <w:t>,</w:t>
      </w:r>
      <w:r>
        <w:rPr>
          <w:rFonts w:ascii="Arial" w:hAnsi="Arial" w:cs="Arial"/>
          <w:sz w:val="24"/>
          <w:szCs w:val="24"/>
        </w:rPr>
        <w:t xml:space="preserve"> 1997 (as amended) and other relevant legislation.  </w:t>
      </w:r>
    </w:p>
    <w:p w14:paraId="038D568D" w14:textId="30C2130D" w:rsidR="004C1610" w:rsidRPr="0073139A" w:rsidRDefault="004C1610" w:rsidP="00F7436D">
      <w:pPr>
        <w:pStyle w:val="ListParagraph"/>
        <w:spacing w:before="0" w:after="240" w:line="276" w:lineRule="auto"/>
        <w:ind w:left="360"/>
        <w:rPr>
          <w:rFonts w:ascii="Arial" w:hAnsi="Arial" w:cs="Arial"/>
          <w:sz w:val="24"/>
          <w:szCs w:val="24"/>
        </w:rPr>
      </w:pPr>
    </w:p>
    <w:p w14:paraId="577501DD" w14:textId="77777777" w:rsidR="00FF080A" w:rsidRPr="00CE4599" w:rsidRDefault="00FF080A" w:rsidP="00F7436D">
      <w:pPr>
        <w:spacing w:after="240" w:line="276" w:lineRule="auto"/>
      </w:pPr>
    </w:p>
    <w:sectPr w:rsidR="00FF080A" w:rsidRPr="00CE45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E407" w14:textId="77777777" w:rsidR="0008292C" w:rsidRDefault="0008292C" w:rsidP="00D142F5">
      <w:pPr>
        <w:spacing w:after="0" w:line="240" w:lineRule="auto"/>
      </w:pPr>
      <w:r>
        <w:separator/>
      </w:r>
    </w:p>
  </w:endnote>
  <w:endnote w:type="continuationSeparator" w:id="0">
    <w:p w14:paraId="366400D7" w14:textId="77777777" w:rsidR="0008292C" w:rsidRDefault="0008292C" w:rsidP="00D1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120309"/>
      <w:docPartObj>
        <w:docPartGallery w:val="Page Numbers (Bottom of Page)"/>
        <w:docPartUnique/>
      </w:docPartObj>
    </w:sdtPr>
    <w:sdtEndPr/>
    <w:sdtContent>
      <w:sdt>
        <w:sdtPr>
          <w:id w:val="1728636285"/>
          <w:docPartObj>
            <w:docPartGallery w:val="Page Numbers (Top of Page)"/>
            <w:docPartUnique/>
          </w:docPartObj>
        </w:sdtPr>
        <w:sdtEndPr/>
        <w:sdtContent>
          <w:p w14:paraId="50E24A7D" w14:textId="15E76769" w:rsidR="005D2A5B" w:rsidRDefault="00DA510E" w:rsidP="00DA510E">
            <w:pPr>
              <w:pStyle w:val="Footer"/>
              <w:jc w:val="right"/>
            </w:pPr>
            <w:r>
              <w:rPr>
                <w:rFonts w:ascii="Arial" w:hAnsi="Arial" w:cs="Arial"/>
                <w:sz w:val="20"/>
                <w:szCs w:val="20"/>
              </w:rPr>
              <w:t>Date published: November 2021</w:t>
            </w:r>
          </w:p>
        </w:sdtContent>
      </w:sdt>
    </w:sdtContent>
  </w:sdt>
  <w:p w14:paraId="6309A65D" w14:textId="77777777" w:rsidR="00D142F5" w:rsidRDefault="00D14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839470"/>
      <w:docPartObj>
        <w:docPartGallery w:val="Page Numbers (Bottom of Page)"/>
        <w:docPartUnique/>
      </w:docPartObj>
    </w:sdtPr>
    <w:sdtEndPr/>
    <w:sdtContent>
      <w:sdt>
        <w:sdtPr>
          <w:id w:val="2041161882"/>
          <w:docPartObj>
            <w:docPartGallery w:val="Page Numbers (Top of Page)"/>
            <w:docPartUnique/>
          </w:docPartObj>
        </w:sdtPr>
        <w:sdtEndPr/>
        <w:sdtContent>
          <w:p w14:paraId="44F5FAAF" w14:textId="3A859A37" w:rsidR="00DA510E" w:rsidRDefault="00DA510E">
            <w:pPr>
              <w:pStyle w:val="Footer"/>
              <w:jc w:val="center"/>
            </w:pPr>
            <w:r w:rsidRPr="005D2A5B">
              <w:rPr>
                <w:rFonts w:ascii="Arial" w:hAnsi="Arial" w:cs="Arial"/>
                <w:sz w:val="20"/>
                <w:szCs w:val="20"/>
              </w:rPr>
              <w:t xml:space="preserve">Page </w:t>
            </w:r>
            <w:r w:rsidRPr="005D2A5B">
              <w:rPr>
                <w:rFonts w:ascii="Arial" w:hAnsi="Arial" w:cs="Arial"/>
                <w:b/>
                <w:bCs/>
                <w:sz w:val="20"/>
                <w:szCs w:val="20"/>
              </w:rPr>
              <w:fldChar w:fldCharType="begin"/>
            </w:r>
            <w:r w:rsidRPr="005D2A5B">
              <w:rPr>
                <w:rFonts w:ascii="Arial" w:hAnsi="Arial" w:cs="Arial"/>
                <w:b/>
                <w:bCs/>
                <w:sz w:val="20"/>
                <w:szCs w:val="20"/>
              </w:rPr>
              <w:instrText xml:space="preserve"> PAGE </w:instrText>
            </w:r>
            <w:r w:rsidRPr="005D2A5B">
              <w:rPr>
                <w:rFonts w:ascii="Arial" w:hAnsi="Arial" w:cs="Arial"/>
                <w:b/>
                <w:bCs/>
                <w:sz w:val="20"/>
                <w:szCs w:val="20"/>
              </w:rPr>
              <w:fldChar w:fldCharType="separate"/>
            </w:r>
            <w:r w:rsidR="00704D0D">
              <w:rPr>
                <w:rFonts w:ascii="Arial" w:hAnsi="Arial" w:cs="Arial"/>
                <w:b/>
                <w:bCs/>
                <w:noProof/>
                <w:sz w:val="20"/>
                <w:szCs w:val="20"/>
              </w:rPr>
              <w:t>10</w:t>
            </w:r>
            <w:r w:rsidRPr="005D2A5B">
              <w:rPr>
                <w:rFonts w:ascii="Arial" w:hAnsi="Arial" w:cs="Arial"/>
                <w:b/>
                <w:bCs/>
                <w:sz w:val="20"/>
                <w:szCs w:val="20"/>
              </w:rPr>
              <w:fldChar w:fldCharType="end"/>
            </w:r>
            <w:r w:rsidRPr="005D2A5B">
              <w:rPr>
                <w:rFonts w:ascii="Arial" w:hAnsi="Arial" w:cs="Arial"/>
                <w:sz w:val="20"/>
                <w:szCs w:val="20"/>
              </w:rPr>
              <w:t xml:space="preserve"> of </w:t>
            </w:r>
            <w:r w:rsidRPr="005D2A5B">
              <w:rPr>
                <w:rFonts w:ascii="Arial" w:hAnsi="Arial" w:cs="Arial"/>
                <w:b/>
                <w:bCs/>
                <w:sz w:val="20"/>
                <w:szCs w:val="20"/>
              </w:rPr>
              <w:fldChar w:fldCharType="begin"/>
            </w:r>
            <w:r w:rsidRPr="005D2A5B">
              <w:rPr>
                <w:rFonts w:ascii="Arial" w:hAnsi="Arial" w:cs="Arial"/>
                <w:b/>
                <w:bCs/>
                <w:sz w:val="20"/>
                <w:szCs w:val="20"/>
              </w:rPr>
              <w:instrText xml:space="preserve"> NUMPAGES  </w:instrText>
            </w:r>
            <w:r w:rsidRPr="005D2A5B">
              <w:rPr>
                <w:rFonts w:ascii="Arial" w:hAnsi="Arial" w:cs="Arial"/>
                <w:b/>
                <w:bCs/>
                <w:sz w:val="20"/>
                <w:szCs w:val="20"/>
              </w:rPr>
              <w:fldChar w:fldCharType="separate"/>
            </w:r>
            <w:r w:rsidR="00704D0D">
              <w:rPr>
                <w:rFonts w:ascii="Arial" w:hAnsi="Arial" w:cs="Arial"/>
                <w:b/>
                <w:bCs/>
                <w:noProof/>
                <w:sz w:val="20"/>
                <w:szCs w:val="20"/>
              </w:rPr>
              <w:t>10</w:t>
            </w:r>
            <w:r w:rsidRPr="005D2A5B">
              <w:rPr>
                <w:rFonts w:ascii="Arial" w:hAnsi="Arial" w:cs="Arial"/>
                <w:b/>
                <w:bCs/>
                <w:sz w:val="20"/>
                <w:szCs w:val="20"/>
              </w:rPr>
              <w:fldChar w:fldCharType="end"/>
            </w:r>
          </w:p>
        </w:sdtContent>
      </w:sdt>
    </w:sdtContent>
  </w:sdt>
  <w:p w14:paraId="2B9ED48E" w14:textId="77777777" w:rsidR="00DA510E" w:rsidRDefault="00DA5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FE16" w14:textId="77777777" w:rsidR="0008292C" w:rsidRDefault="0008292C" w:rsidP="00D142F5">
      <w:pPr>
        <w:spacing w:after="0" w:line="240" w:lineRule="auto"/>
      </w:pPr>
      <w:r>
        <w:separator/>
      </w:r>
    </w:p>
  </w:footnote>
  <w:footnote w:type="continuationSeparator" w:id="0">
    <w:p w14:paraId="13DB58B1" w14:textId="77777777" w:rsidR="0008292C" w:rsidRDefault="0008292C" w:rsidP="00D14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D816" w14:textId="29CB62F2" w:rsidR="00D142F5" w:rsidRPr="00D142F5" w:rsidRDefault="00D142F5">
    <w:pPr>
      <w:pStyle w:val="Header"/>
      <w:rPr>
        <w:rFonts w:ascii="Arial" w:hAnsi="Arial" w:cs="Arial"/>
        <w:sz w:val="18"/>
        <w:szCs w:val="18"/>
      </w:rPr>
    </w:pPr>
    <w:r>
      <w:rPr>
        <w:rFonts w:ascii="Arial" w:hAnsi="Arial" w:cs="Arial"/>
        <w:sz w:val="18"/>
        <w:szCs w:val="18"/>
      </w:rPr>
      <w:tab/>
    </w:r>
    <w:r w:rsidR="005D2A5B">
      <w:rPr>
        <w:noProof/>
        <w:lang w:eastAsia="en-IE"/>
      </w:rPr>
      <w:drawing>
        <wp:inline distT="0" distB="0" distL="0" distR="0" wp14:anchorId="7A9FA0D2" wp14:editId="58E9A05C">
          <wp:extent cx="1619250" cy="542925"/>
          <wp:effectExtent l="0" t="0" r="0" b="9525"/>
          <wp:docPr id="18" name="Picture 18"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r>
      <w:rPr>
        <w:rFonts w:ascii="Arial" w:hAnsi="Arial" w:cs="Arial"/>
        <w:sz w:val="18"/>
        <w:szCs w:val="18"/>
      </w:rPr>
      <w:tab/>
    </w:r>
  </w:p>
  <w:p w14:paraId="6C12912A" w14:textId="77777777" w:rsidR="00D142F5" w:rsidRDefault="00D14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4E0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D6BB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7041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B29C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0E4D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B8E2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78EB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2E31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2E0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9E86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4612"/>
    <w:multiLevelType w:val="hybridMultilevel"/>
    <w:tmpl w:val="3BAA68A0"/>
    <w:lvl w:ilvl="0" w:tplc="C44C2F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976EF4"/>
    <w:multiLevelType w:val="hybridMultilevel"/>
    <w:tmpl w:val="D7FA3F50"/>
    <w:lvl w:ilvl="0" w:tplc="D7D6BB4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8B3618"/>
    <w:multiLevelType w:val="hybridMultilevel"/>
    <w:tmpl w:val="F530CC1E"/>
    <w:lvl w:ilvl="0" w:tplc="2AFA3E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B3E4A"/>
    <w:multiLevelType w:val="hybridMultilevel"/>
    <w:tmpl w:val="AF224B3E"/>
    <w:lvl w:ilvl="0" w:tplc="0298F30E">
      <w:start w:val="7"/>
      <w:numFmt w:val="decimal"/>
      <w:lvlText w:val="(%1)"/>
      <w:lvlJc w:val="left"/>
      <w:pPr>
        <w:ind w:left="305" w:hanging="436"/>
      </w:pPr>
      <w:rPr>
        <w:rFonts w:ascii="Times New Roman" w:eastAsia="Times New Roman" w:hAnsi="Times New Roman" w:cs="Times New Roman" w:hint="default"/>
        <w:b w:val="0"/>
        <w:bCs w:val="0"/>
        <w:i w:val="0"/>
        <w:iCs w:val="0"/>
        <w:w w:val="99"/>
        <w:sz w:val="24"/>
        <w:szCs w:val="24"/>
        <w:lang w:val="en-GB" w:eastAsia="en-US" w:bidi="ar-SA"/>
      </w:rPr>
    </w:lvl>
    <w:lvl w:ilvl="1" w:tplc="0C1E1A92">
      <w:numFmt w:val="bullet"/>
      <w:lvlText w:val="•"/>
      <w:lvlJc w:val="left"/>
      <w:pPr>
        <w:ind w:left="1124" w:hanging="436"/>
      </w:pPr>
      <w:rPr>
        <w:rFonts w:hint="default"/>
        <w:lang w:val="en-GB" w:eastAsia="en-US" w:bidi="ar-SA"/>
      </w:rPr>
    </w:lvl>
    <w:lvl w:ilvl="2" w:tplc="C60428E4">
      <w:numFmt w:val="bullet"/>
      <w:lvlText w:val="•"/>
      <w:lvlJc w:val="left"/>
      <w:pPr>
        <w:ind w:left="1949" w:hanging="436"/>
      </w:pPr>
      <w:rPr>
        <w:rFonts w:hint="default"/>
        <w:lang w:val="en-GB" w:eastAsia="en-US" w:bidi="ar-SA"/>
      </w:rPr>
    </w:lvl>
    <w:lvl w:ilvl="3" w:tplc="0524A7E6">
      <w:numFmt w:val="bullet"/>
      <w:lvlText w:val="•"/>
      <w:lvlJc w:val="left"/>
      <w:pPr>
        <w:ind w:left="2773" w:hanging="436"/>
      </w:pPr>
      <w:rPr>
        <w:rFonts w:hint="default"/>
        <w:lang w:val="en-GB" w:eastAsia="en-US" w:bidi="ar-SA"/>
      </w:rPr>
    </w:lvl>
    <w:lvl w:ilvl="4" w:tplc="D180BBF0">
      <w:numFmt w:val="bullet"/>
      <w:lvlText w:val="•"/>
      <w:lvlJc w:val="left"/>
      <w:pPr>
        <w:ind w:left="3598" w:hanging="436"/>
      </w:pPr>
      <w:rPr>
        <w:rFonts w:hint="default"/>
        <w:lang w:val="en-GB" w:eastAsia="en-US" w:bidi="ar-SA"/>
      </w:rPr>
    </w:lvl>
    <w:lvl w:ilvl="5" w:tplc="7B6A2D4E">
      <w:numFmt w:val="bullet"/>
      <w:lvlText w:val="•"/>
      <w:lvlJc w:val="left"/>
      <w:pPr>
        <w:ind w:left="4423" w:hanging="436"/>
      </w:pPr>
      <w:rPr>
        <w:rFonts w:hint="default"/>
        <w:lang w:val="en-GB" w:eastAsia="en-US" w:bidi="ar-SA"/>
      </w:rPr>
    </w:lvl>
    <w:lvl w:ilvl="6" w:tplc="944A87BC">
      <w:numFmt w:val="bullet"/>
      <w:lvlText w:val="•"/>
      <w:lvlJc w:val="left"/>
      <w:pPr>
        <w:ind w:left="5247" w:hanging="436"/>
      </w:pPr>
      <w:rPr>
        <w:rFonts w:hint="default"/>
        <w:lang w:val="en-GB" w:eastAsia="en-US" w:bidi="ar-SA"/>
      </w:rPr>
    </w:lvl>
    <w:lvl w:ilvl="7" w:tplc="C61A7226">
      <w:numFmt w:val="bullet"/>
      <w:lvlText w:val="•"/>
      <w:lvlJc w:val="left"/>
      <w:pPr>
        <w:ind w:left="6072" w:hanging="436"/>
      </w:pPr>
      <w:rPr>
        <w:rFonts w:hint="default"/>
        <w:lang w:val="en-GB" w:eastAsia="en-US" w:bidi="ar-SA"/>
      </w:rPr>
    </w:lvl>
    <w:lvl w:ilvl="8" w:tplc="B650CE0A">
      <w:numFmt w:val="bullet"/>
      <w:lvlText w:val="•"/>
      <w:lvlJc w:val="left"/>
      <w:pPr>
        <w:ind w:left="6897" w:hanging="436"/>
      </w:pPr>
      <w:rPr>
        <w:rFonts w:hint="default"/>
        <w:lang w:val="en-GB" w:eastAsia="en-US" w:bidi="ar-SA"/>
      </w:rPr>
    </w:lvl>
  </w:abstractNum>
  <w:abstractNum w:abstractNumId="14" w15:restartNumberingAfterBreak="0">
    <w:nsid w:val="1D7B3936"/>
    <w:multiLevelType w:val="hybridMultilevel"/>
    <w:tmpl w:val="0F9C2F38"/>
    <w:lvl w:ilvl="0" w:tplc="18090001">
      <w:start w:val="1"/>
      <w:numFmt w:val="bullet"/>
      <w:lvlText w:val=""/>
      <w:lvlJc w:val="left"/>
      <w:pPr>
        <w:ind w:left="791" w:hanging="360"/>
      </w:pPr>
      <w:rPr>
        <w:rFonts w:ascii="Symbol" w:hAnsi="Symbol" w:hint="default"/>
      </w:rPr>
    </w:lvl>
    <w:lvl w:ilvl="1" w:tplc="18090003" w:tentative="1">
      <w:start w:val="1"/>
      <w:numFmt w:val="bullet"/>
      <w:lvlText w:val="o"/>
      <w:lvlJc w:val="left"/>
      <w:pPr>
        <w:ind w:left="1511" w:hanging="360"/>
      </w:pPr>
      <w:rPr>
        <w:rFonts w:ascii="Courier New" w:hAnsi="Courier New" w:cs="Courier New" w:hint="default"/>
      </w:rPr>
    </w:lvl>
    <w:lvl w:ilvl="2" w:tplc="18090005" w:tentative="1">
      <w:start w:val="1"/>
      <w:numFmt w:val="bullet"/>
      <w:lvlText w:val=""/>
      <w:lvlJc w:val="left"/>
      <w:pPr>
        <w:ind w:left="2231" w:hanging="360"/>
      </w:pPr>
      <w:rPr>
        <w:rFonts w:ascii="Wingdings" w:hAnsi="Wingdings" w:hint="default"/>
      </w:rPr>
    </w:lvl>
    <w:lvl w:ilvl="3" w:tplc="18090001" w:tentative="1">
      <w:start w:val="1"/>
      <w:numFmt w:val="bullet"/>
      <w:lvlText w:val=""/>
      <w:lvlJc w:val="left"/>
      <w:pPr>
        <w:ind w:left="2951" w:hanging="360"/>
      </w:pPr>
      <w:rPr>
        <w:rFonts w:ascii="Symbol" w:hAnsi="Symbol" w:hint="default"/>
      </w:rPr>
    </w:lvl>
    <w:lvl w:ilvl="4" w:tplc="18090003" w:tentative="1">
      <w:start w:val="1"/>
      <w:numFmt w:val="bullet"/>
      <w:lvlText w:val="o"/>
      <w:lvlJc w:val="left"/>
      <w:pPr>
        <w:ind w:left="3671" w:hanging="360"/>
      </w:pPr>
      <w:rPr>
        <w:rFonts w:ascii="Courier New" w:hAnsi="Courier New" w:cs="Courier New" w:hint="default"/>
      </w:rPr>
    </w:lvl>
    <w:lvl w:ilvl="5" w:tplc="18090005" w:tentative="1">
      <w:start w:val="1"/>
      <w:numFmt w:val="bullet"/>
      <w:lvlText w:val=""/>
      <w:lvlJc w:val="left"/>
      <w:pPr>
        <w:ind w:left="4391" w:hanging="360"/>
      </w:pPr>
      <w:rPr>
        <w:rFonts w:ascii="Wingdings" w:hAnsi="Wingdings" w:hint="default"/>
      </w:rPr>
    </w:lvl>
    <w:lvl w:ilvl="6" w:tplc="18090001" w:tentative="1">
      <w:start w:val="1"/>
      <w:numFmt w:val="bullet"/>
      <w:lvlText w:val=""/>
      <w:lvlJc w:val="left"/>
      <w:pPr>
        <w:ind w:left="5111" w:hanging="360"/>
      </w:pPr>
      <w:rPr>
        <w:rFonts w:ascii="Symbol" w:hAnsi="Symbol" w:hint="default"/>
      </w:rPr>
    </w:lvl>
    <w:lvl w:ilvl="7" w:tplc="18090003" w:tentative="1">
      <w:start w:val="1"/>
      <w:numFmt w:val="bullet"/>
      <w:lvlText w:val="o"/>
      <w:lvlJc w:val="left"/>
      <w:pPr>
        <w:ind w:left="5831" w:hanging="360"/>
      </w:pPr>
      <w:rPr>
        <w:rFonts w:ascii="Courier New" w:hAnsi="Courier New" w:cs="Courier New" w:hint="default"/>
      </w:rPr>
    </w:lvl>
    <w:lvl w:ilvl="8" w:tplc="18090005" w:tentative="1">
      <w:start w:val="1"/>
      <w:numFmt w:val="bullet"/>
      <w:lvlText w:val=""/>
      <w:lvlJc w:val="left"/>
      <w:pPr>
        <w:ind w:left="6551" w:hanging="360"/>
      </w:pPr>
      <w:rPr>
        <w:rFonts w:ascii="Wingdings" w:hAnsi="Wingdings" w:hint="default"/>
      </w:rPr>
    </w:lvl>
  </w:abstractNum>
  <w:abstractNum w:abstractNumId="15" w15:restartNumberingAfterBreak="0">
    <w:nsid w:val="1E281147"/>
    <w:multiLevelType w:val="hybridMultilevel"/>
    <w:tmpl w:val="DA3A5F0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E835111"/>
    <w:multiLevelType w:val="hybridMultilevel"/>
    <w:tmpl w:val="9850D5F4"/>
    <w:lvl w:ilvl="0" w:tplc="C44C2F0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2F84A3A"/>
    <w:multiLevelType w:val="hybridMultilevel"/>
    <w:tmpl w:val="C55839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5B24FB2"/>
    <w:multiLevelType w:val="hybridMultilevel"/>
    <w:tmpl w:val="3CDE5AC2"/>
    <w:lvl w:ilvl="0" w:tplc="D7D6BB4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2E3FDA"/>
    <w:multiLevelType w:val="hybridMultilevel"/>
    <w:tmpl w:val="4932822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331451C7"/>
    <w:multiLevelType w:val="hybridMultilevel"/>
    <w:tmpl w:val="09BE375E"/>
    <w:lvl w:ilvl="0" w:tplc="1809000F">
      <w:start w:val="1"/>
      <w:numFmt w:val="decimal"/>
      <w:lvlText w:val="%1."/>
      <w:lvlJc w:val="left"/>
      <w:pPr>
        <w:ind w:left="360" w:hanging="360"/>
      </w:p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1" w15:restartNumberingAfterBreak="0">
    <w:nsid w:val="36F106CF"/>
    <w:multiLevelType w:val="hybridMultilevel"/>
    <w:tmpl w:val="D5D25784"/>
    <w:lvl w:ilvl="0" w:tplc="18090001">
      <w:start w:val="1"/>
      <w:numFmt w:val="bullet"/>
      <w:lvlText w:val=""/>
      <w:lvlJc w:val="left"/>
      <w:pPr>
        <w:ind w:left="2280" w:hanging="360"/>
      </w:pPr>
      <w:rPr>
        <w:rFonts w:ascii="Symbol" w:hAnsi="Symbol" w:hint="default"/>
      </w:rPr>
    </w:lvl>
    <w:lvl w:ilvl="1" w:tplc="18090003" w:tentative="1">
      <w:start w:val="1"/>
      <w:numFmt w:val="bullet"/>
      <w:lvlText w:val="o"/>
      <w:lvlJc w:val="left"/>
      <w:pPr>
        <w:ind w:left="3000" w:hanging="360"/>
      </w:pPr>
      <w:rPr>
        <w:rFonts w:ascii="Courier New" w:hAnsi="Courier New" w:cs="Courier New" w:hint="default"/>
      </w:rPr>
    </w:lvl>
    <w:lvl w:ilvl="2" w:tplc="18090005" w:tentative="1">
      <w:start w:val="1"/>
      <w:numFmt w:val="bullet"/>
      <w:lvlText w:val=""/>
      <w:lvlJc w:val="left"/>
      <w:pPr>
        <w:ind w:left="3720" w:hanging="360"/>
      </w:pPr>
      <w:rPr>
        <w:rFonts w:ascii="Wingdings" w:hAnsi="Wingdings" w:hint="default"/>
      </w:rPr>
    </w:lvl>
    <w:lvl w:ilvl="3" w:tplc="18090001" w:tentative="1">
      <w:start w:val="1"/>
      <w:numFmt w:val="bullet"/>
      <w:lvlText w:val=""/>
      <w:lvlJc w:val="left"/>
      <w:pPr>
        <w:ind w:left="4440" w:hanging="360"/>
      </w:pPr>
      <w:rPr>
        <w:rFonts w:ascii="Symbol" w:hAnsi="Symbol" w:hint="default"/>
      </w:rPr>
    </w:lvl>
    <w:lvl w:ilvl="4" w:tplc="18090003" w:tentative="1">
      <w:start w:val="1"/>
      <w:numFmt w:val="bullet"/>
      <w:lvlText w:val="o"/>
      <w:lvlJc w:val="left"/>
      <w:pPr>
        <w:ind w:left="5160" w:hanging="360"/>
      </w:pPr>
      <w:rPr>
        <w:rFonts w:ascii="Courier New" w:hAnsi="Courier New" w:cs="Courier New" w:hint="default"/>
      </w:rPr>
    </w:lvl>
    <w:lvl w:ilvl="5" w:tplc="18090005" w:tentative="1">
      <w:start w:val="1"/>
      <w:numFmt w:val="bullet"/>
      <w:lvlText w:val=""/>
      <w:lvlJc w:val="left"/>
      <w:pPr>
        <w:ind w:left="5880" w:hanging="360"/>
      </w:pPr>
      <w:rPr>
        <w:rFonts w:ascii="Wingdings" w:hAnsi="Wingdings" w:hint="default"/>
      </w:rPr>
    </w:lvl>
    <w:lvl w:ilvl="6" w:tplc="18090001" w:tentative="1">
      <w:start w:val="1"/>
      <w:numFmt w:val="bullet"/>
      <w:lvlText w:val=""/>
      <w:lvlJc w:val="left"/>
      <w:pPr>
        <w:ind w:left="6600" w:hanging="360"/>
      </w:pPr>
      <w:rPr>
        <w:rFonts w:ascii="Symbol" w:hAnsi="Symbol" w:hint="default"/>
      </w:rPr>
    </w:lvl>
    <w:lvl w:ilvl="7" w:tplc="18090003" w:tentative="1">
      <w:start w:val="1"/>
      <w:numFmt w:val="bullet"/>
      <w:lvlText w:val="o"/>
      <w:lvlJc w:val="left"/>
      <w:pPr>
        <w:ind w:left="7320" w:hanging="360"/>
      </w:pPr>
      <w:rPr>
        <w:rFonts w:ascii="Courier New" w:hAnsi="Courier New" w:cs="Courier New" w:hint="default"/>
      </w:rPr>
    </w:lvl>
    <w:lvl w:ilvl="8" w:tplc="18090005" w:tentative="1">
      <w:start w:val="1"/>
      <w:numFmt w:val="bullet"/>
      <w:lvlText w:val=""/>
      <w:lvlJc w:val="left"/>
      <w:pPr>
        <w:ind w:left="8040" w:hanging="360"/>
      </w:pPr>
      <w:rPr>
        <w:rFonts w:ascii="Wingdings" w:hAnsi="Wingdings" w:hint="default"/>
      </w:rPr>
    </w:lvl>
  </w:abstractNum>
  <w:abstractNum w:abstractNumId="22" w15:restartNumberingAfterBreak="0">
    <w:nsid w:val="3D0A7531"/>
    <w:multiLevelType w:val="hybridMultilevel"/>
    <w:tmpl w:val="912A66AA"/>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3FCB14F7"/>
    <w:multiLevelType w:val="hybridMultilevel"/>
    <w:tmpl w:val="54BE4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89A722C"/>
    <w:multiLevelType w:val="hybridMultilevel"/>
    <w:tmpl w:val="D50E36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4E6A0DDE"/>
    <w:multiLevelType w:val="hybridMultilevel"/>
    <w:tmpl w:val="CEA4039A"/>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6260404E"/>
    <w:multiLevelType w:val="hybridMultilevel"/>
    <w:tmpl w:val="9FAAAF9A"/>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626A54AE"/>
    <w:multiLevelType w:val="hybridMultilevel"/>
    <w:tmpl w:val="7DCA1352"/>
    <w:lvl w:ilvl="0" w:tplc="D7D6BB4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292171"/>
    <w:multiLevelType w:val="hybridMultilevel"/>
    <w:tmpl w:val="4C46A4A8"/>
    <w:lvl w:ilvl="0" w:tplc="2AFA3E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721587"/>
    <w:multiLevelType w:val="hybridMultilevel"/>
    <w:tmpl w:val="37A41C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E981F17"/>
    <w:multiLevelType w:val="hybridMultilevel"/>
    <w:tmpl w:val="D67601D4"/>
    <w:lvl w:ilvl="0" w:tplc="5D6A34C6">
      <w:start w:val="1"/>
      <w:numFmt w:val="decimal"/>
      <w:lvlText w:val="%1."/>
      <w:lvlJc w:val="left"/>
      <w:pPr>
        <w:ind w:left="305" w:hanging="436"/>
        <w:jc w:val="right"/>
      </w:pPr>
      <w:rPr>
        <w:rFonts w:ascii="Times New Roman" w:eastAsia="Times New Roman" w:hAnsi="Times New Roman" w:cs="Times New Roman" w:hint="default"/>
        <w:b w:val="0"/>
        <w:bCs w:val="0"/>
        <w:i w:val="0"/>
        <w:iCs w:val="0"/>
        <w:w w:val="100"/>
        <w:sz w:val="24"/>
        <w:szCs w:val="24"/>
        <w:lang w:val="en-GB" w:eastAsia="en-US" w:bidi="ar-SA"/>
      </w:rPr>
    </w:lvl>
    <w:lvl w:ilvl="1" w:tplc="14101DD8">
      <w:start w:val="1"/>
      <w:numFmt w:val="lowerLetter"/>
      <w:lvlText w:val="(%2)"/>
      <w:lvlJc w:val="left"/>
      <w:pPr>
        <w:ind w:left="2006" w:hanging="568"/>
      </w:pPr>
      <w:rPr>
        <w:rFonts w:ascii="Times New Roman" w:eastAsia="Times New Roman" w:hAnsi="Times New Roman" w:cs="Times New Roman" w:hint="default"/>
        <w:b w:val="0"/>
        <w:bCs w:val="0"/>
        <w:i w:val="0"/>
        <w:iCs w:val="0"/>
        <w:w w:val="99"/>
        <w:sz w:val="24"/>
        <w:szCs w:val="24"/>
        <w:lang w:val="en-GB" w:eastAsia="en-US" w:bidi="ar-SA"/>
      </w:rPr>
    </w:lvl>
    <w:lvl w:ilvl="2" w:tplc="4712E5A4">
      <w:start w:val="1"/>
      <w:numFmt w:val="lowerLetter"/>
      <w:lvlText w:val="(%3)"/>
      <w:lvlJc w:val="left"/>
      <w:pPr>
        <w:ind w:left="2573" w:hanging="567"/>
      </w:pPr>
      <w:rPr>
        <w:rFonts w:ascii="Times New Roman" w:eastAsia="Times New Roman" w:hAnsi="Times New Roman" w:cs="Times New Roman" w:hint="default"/>
        <w:b w:val="0"/>
        <w:bCs w:val="0"/>
        <w:i w:val="0"/>
        <w:iCs w:val="0"/>
        <w:w w:val="99"/>
        <w:sz w:val="24"/>
        <w:szCs w:val="24"/>
        <w:lang w:val="en-GB" w:eastAsia="en-US" w:bidi="ar-SA"/>
      </w:rPr>
    </w:lvl>
    <w:lvl w:ilvl="3" w:tplc="85CA304A">
      <w:start w:val="1"/>
      <w:numFmt w:val="lowerLetter"/>
      <w:lvlText w:val="(%4)"/>
      <w:lvlJc w:val="left"/>
      <w:pPr>
        <w:ind w:left="3424" w:hanging="578"/>
        <w:jc w:val="right"/>
      </w:pPr>
      <w:rPr>
        <w:rFonts w:ascii="Times New Roman" w:eastAsia="Times New Roman" w:hAnsi="Times New Roman" w:cs="Times New Roman" w:hint="default"/>
        <w:b w:val="0"/>
        <w:bCs w:val="0"/>
        <w:i w:val="0"/>
        <w:iCs w:val="0"/>
        <w:w w:val="99"/>
        <w:sz w:val="24"/>
        <w:szCs w:val="24"/>
        <w:lang w:val="en-GB" w:eastAsia="en-US" w:bidi="ar-SA"/>
      </w:rPr>
    </w:lvl>
    <w:lvl w:ilvl="4" w:tplc="D8721C1E">
      <w:start w:val="1"/>
      <w:numFmt w:val="lowerRoman"/>
      <w:lvlText w:val="(%5)"/>
      <w:lvlJc w:val="left"/>
      <w:pPr>
        <w:ind w:left="2857" w:hanging="568"/>
      </w:pPr>
      <w:rPr>
        <w:rFonts w:ascii="Times New Roman" w:eastAsia="Times New Roman" w:hAnsi="Times New Roman" w:cs="Times New Roman" w:hint="default"/>
        <w:b w:val="0"/>
        <w:bCs w:val="0"/>
        <w:i w:val="0"/>
        <w:iCs w:val="0"/>
        <w:w w:val="99"/>
        <w:sz w:val="24"/>
        <w:szCs w:val="24"/>
        <w:lang w:val="en-GB" w:eastAsia="en-US" w:bidi="ar-SA"/>
      </w:rPr>
    </w:lvl>
    <w:lvl w:ilvl="5" w:tplc="EA4AB9B6">
      <w:numFmt w:val="bullet"/>
      <w:lvlText w:val="•"/>
      <w:lvlJc w:val="left"/>
      <w:pPr>
        <w:ind w:left="2860" w:hanging="568"/>
      </w:pPr>
      <w:rPr>
        <w:rFonts w:hint="default"/>
        <w:lang w:val="en-GB" w:eastAsia="en-US" w:bidi="ar-SA"/>
      </w:rPr>
    </w:lvl>
    <w:lvl w:ilvl="6" w:tplc="FE327B82">
      <w:numFmt w:val="bullet"/>
      <w:lvlText w:val="•"/>
      <w:lvlJc w:val="left"/>
      <w:pPr>
        <w:ind w:left="3140" w:hanging="568"/>
      </w:pPr>
      <w:rPr>
        <w:rFonts w:hint="default"/>
        <w:lang w:val="en-GB" w:eastAsia="en-US" w:bidi="ar-SA"/>
      </w:rPr>
    </w:lvl>
    <w:lvl w:ilvl="7" w:tplc="AB0434F6">
      <w:numFmt w:val="bullet"/>
      <w:lvlText w:val="•"/>
      <w:lvlJc w:val="left"/>
      <w:pPr>
        <w:ind w:left="3420" w:hanging="568"/>
      </w:pPr>
      <w:rPr>
        <w:rFonts w:hint="default"/>
        <w:lang w:val="en-GB" w:eastAsia="en-US" w:bidi="ar-SA"/>
      </w:rPr>
    </w:lvl>
    <w:lvl w:ilvl="8" w:tplc="1EE22E7A">
      <w:numFmt w:val="bullet"/>
      <w:lvlText w:val="•"/>
      <w:lvlJc w:val="left"/>
      <w:pPr>
        <w:ind w:left="5128" w:hanging="568"/>
      </w:pPr>
      <w:rPr>
        <w:rFonts w:hint="default"/>
        <w:lang w:val="en-GB" w:eastAsia="en-US" w:bidi="ar-SA"/>
      </w:rPr>
    </w:lvl>
  </w:abstractNum>
  <w:abstractNum w:abstractNumId="31" w15:restartNumberingAfterBreak="0">
    <w:nsid w:val="70540C29"/>
    <w:multiLevelType w:val="hybridMultilevel"/>
    <w:tmpl w:val="8A8EDF92"/>
    <w:lvl w:ilvl="0" w:tplc="1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3849E0"/>
    <w:multiLevelType w:val="hybridMultilevel"/>
    <w:tmpl w:val="CB82CEC6"/>
    <w:lvl w:ilvl="0" w:tplc="1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0C3C22"/>
    <w:multiLevelType w:val="hybridMultilevel"/>
    <w:tmpl w:val="A8C40B22"/>
    <w:lvl w:ilvl="0" w:tplc="8496E95A">
      <w:start w:val="4"/>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87132688">
    <w:abstractNumId w:val="20"/>
    <w:lvlOverride w:ilvl="0">
      <w:startOverride w:val="1"/>
    </w:lvlOverride>
    <w:lvlOverride w:ilvl="1"/>
    <w:lvlOverride w:ilvl="2"/>
    <w:lvlOverride w:ilvl="3"/>
    <w:lvlOverride w:ilvl="4"/>
    <w:lvlOverride w:ilvl="5"/>
    <w:lvlOverride w:ilvl="6"/>
    <w:lvlOverride w:ilvl="7"/>
    <w:lvlOverride w:ilvl="8"/>
  </w:num>
  <w:num w:numId="2" w16cid:durableId="511531307">
    <w:abstractNumId w:val="31"/>
  </w:num>
  <w:num w:numId="3" w16cid:durableId="1996520514">
    <w:abstractNumId w:val="29"/>
  </w:num>
  <w:num w:numId="4" w16cid:durableId="1308633583">
    <w:abstractNumId w:val="30"/>
  </w:num>
  <w:num w:numId="5" w16cid:durableId="606818150">
    <w:abstractNumId w:val="20"/>
  </w:num>
  <w:num w:numId="6" w16cid:durableId="1981760906">
    <w:abstractNumId w:val="23"/>
  </w:num>
  <w:num w:numId="7" w16cid:durableId="503713089">
    <w:abstractNumId w:val="26"/>
  </w:num>
  <w:num w:numId="8" w16cid:durableId="695035432">
    <w:abstractNumId w:val="24"/>
  </w:num>
  <w:num w:numId="9" w16cid:durableId="209734977">
    <w:abstractNumId w:val="13"/>
  </w:num>
  <w:num w:numId="10" w16cid:durableId="1882131901">
    <w:abstractNumId w:val="21"/>
  </w:num>
  <w:num w:numId="11" w16cid:durableId="1267273334">
    <w:abstractNumId w:val="12"/>
  </w:num>
  <w:num w:numId="12" w16cid:durableId="1070226563">
    <w:abstractNumId w:val="10"/>
  </w:num>
  <w:num w:numId="13" w16cid:durableId="577252852">
    <w:abstractNumId w:val="28"/>
  </w:num>
  <w:num w:numId="14" w16cid:durableId="488599155">
    <w:abstractNumId w:val="16"/>
  </w:num>
  <w:num w:numId="15" w16cid:durableId="216162819">
    <w:abstractNumId w:val="14"/>
  </w:num>
  <w:num w:numId="16" w16cid:durableId="1281886406">
    <w:abstractNumId w:val="17"/>
  </w:num>
  <w:num w:numId="17" w16cid:durableId="919100024">
    <w:abstractNumId w:val="33"/>
  </w:num>
  <w:num w:numId="18" w16cid:durableId="1645306090">
    <w:abstractNumId w:val="9"/>
  </w:num>
  <w:num w:numId="19" w16cid:durableId="1443182609">
    <w:abstractNumId w:val="7"/>
  </w:num>
  <w:num w:numId="20" w16cid:durableId="2014599382">
    <w:abstractNumId w:val="6"/>
  </w:num>
  <w:num w:numId="21" w16cid:durableId="136067104">
    <w:abstractNumId w:val="5"/>
  </w:num>
  <w:num w:numId="22" w16cid:durableId="565725401">
    <w:abstractNumId w:val="4"/>
  </w:num>
  <w:num w:numId="23" w16cid:durableId="1609040100">
    <w:abstractNumId w:val="8"/>
  </w:num>
  <w:num w:numId="24" w16cid:durableId="1511408013">
    <w:abstractNumId w:val="3"/>
  </w:num>
  <w:num w:numId="25" w16cid:durableId="1677727850">
    <w:abstractNumId w:val="2"/>
  </w:num>
  <w:num w:numId="26" w16cid:durableId="1777171065">
    <w:abstractNumId w:val="1"/>
  </w:num>
  <w:num w:numId="27" w16cid:durableId="2142069469">
    <w:abstractNumId w:val="0"/>
  </w:num>
  <w:num w:numId="28" w16cid:durableId="890381737">
    <w:abstractNumId w:val="25"/>
  </w:num>
  <w:num w:numId="29" w16cid:durableId="676424667">
    <w:abstractNumId w:val="19"/>
  </w:num>
  <w:num w:numId="30" w16cid:durableId="1607350040">
    <w:abstractNumId w:val="22"/>
  </w:num>
  <w:num w:numId="31" w16cid:durableId="303975643">
    <w:abstractNumId w:val="15"/>
  </w:num>
  <w:num w:numId="32" w16cid:durableId="1809204552">
    <w:abstractNumId w:val="27"/>
  </w:num>
  <w:num w:numId="33" w16cid:durableId="719788351">
    <w:abstractNumId w:val="18"/>
  </w:num>
  <w:num w:numId="34" w16cid:durableId="1719744252">
    <w:abstractNumId w:val="11"/>
  </w:num>
  <w:num w:numId="35" w16cid:durableId="15209745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yMDAzNTIzszAHMpR0lIJTi4sz8/NACgxrATniiWEsAAAA"/>
  </w:docVars>
  <w:rsids>
    <w:rsidRoot w:val="00D85062"/>
    <w:rsid w:val="00000AE9"/>
    <w:rsid w:val="00005161"/>
    <w:rsid w:val="000062AA"/>
    <w:rsid w:val="00023442"/>
    <w:rsid w:val="00027946"/>
    <w:rsid w:val="00062DB9"/>
    <w:rsid w:val="00072A8F"/>
    <w:rsid w:val="0007358D"/>
    <w:rsid w:val="0008292C"/>
    <w:rsid w:val="00085C71"/>
    <w:rsid w:val="000950C7"/>
    <w:rsid w:val="000A7636"/>
    <w:rsid w:val="000B0EC0"/>
    <w:rsid w:val="000D55B4"/>
    <w:rsid w:val="000D6D99"/>
    <w:rsid w:val="000F3308"/>
    <w:rsid w:val="000F74C5"/>
    <w:rsid w:val="001023F3"/>
    <w:rsid w:val="0010675F"/>
    <w:rsid w:val="00107BEB"/>
    <w:rsid w:val="00114586"/>
    <w:rsid w:val="001213E2"/>
    <w:rsid w:val="0013791A"/>
    <w:rsid w:val="00144612"/>
    <w:rsid w:val="00151A6D"/>
    <w:rsid w:val="001715B1"/>
    <w:rsid w:val="00171FE1"/>
    <w:rsid w:val="0018087E"/>
    <w:rsid w:val="001859E6"/>
    <w:rsid w:val="00187B01"/>
    <w:rsid w:val="00190D5F"/>
    <w:rsid w:val="00196BC7"/>
    <w:rsid w:val="001C6CD7"/>
    <w:rsid w:val="001C6D65"/>
    <w:rsid w:val="001E0A24"/>
    <w:rsid w:val="001E2DB1"/>
    <w:rsid w:val="001E5AAD"/>
    <w:rsid w:val="001E6E9C"/>
    <w:rsid w:val="00203F74"/>
    <w:rsid w:val="002153B7"/>
    <w:rsid w:val="00220D35"/>
    <w:rsid w:val="00227000"/>
    <w:rsid w:val="00234CAC"/>
    <w:rsid w:val="0023629D"/>
    <w:rsid w:val="0024080E"/>
    <w:rsid w:val="002478B4"/>
    <w:rsid w:val="002652DF"/>
    <w:rsid w:val="002A720E"/>
    <w:rsid w:val="002C64BC"/>
    <w:rsid w:val="002D2D16"/>
    <w:rsid w:val="002D7C76"/>
    <w:rsid w:val="002E26CD"/>
    <w:rsid w:val="002F149E"/>
    <w:rsid w:val="002F3FE2"/>
    <w:rsid w:val="002F7FC0"/>
    <w:rsid w:val="00302447"/>
    <w:rsid w:val="003123D7"/>
    <w:rsid w:val="003140BE"/>
    <w:rsid w:val="00321579"/>
    <w:rsid w:val="00323AB2"/>
    <w:rsid w:val="00325B73"/>
    <w:rsid w:val="00346768"/>
    <w:rsid w:val="0036511B"/>
    <w:rsid w:val="00366DAD"/>
    <w:rsid w:val="00393611"/>
    <w:rsid w:val="00393797"/>
    <w:rsid w:val="003943E4"/>
    <w:rsid w:val="003B5623"/>
    <w:rsid w:val="003D3715"/>
    <w:rsid w:val="003D5F62"/>
    <w:rsid w:val="003D7C3F"/>
    <w:rsid w:val="003E47DC"/>
    <w:rsid w:val="00407587"/>
    <w:rsid w:val="00413909"/>
    <w:rsid w:val="004152E4"/>
    <w:rsid w:val="00415751"/>
    <w:rsid w:val="004163F2"/>
    <w:rsid w:val="004279AF"/>
    <w:rsid w:val="00462CCB"/>
    <w:rsid w:val="00463E3F"/>
    <w:rsid w:val="0046459A"/>
    <w:rsid w:val="004756C1"/>
    <w:rsid w:val="004A738E"/>
    <w:rsid w:val="004C1610"/>
    <w:rsid w:val="004C662C"/>
    <w:rsid w:val="004D1A84"/>
    <w:rsid w:val="004D226A"/>
    <w:rsid w:val="004D3908"/>
    <w:rsid w:val="004D6F66"/>
    <w:rsid w:val="004E5580"/>
    <w:rsid w:val="005056A8"/>
    <w:rsid w:val="00520D0F"/>
    <w:rsid w:val="00523AEE"/>
    <w:rsid w:val="00544FAD"/>
    <w:rsid w:val="005701E0"/>
    <w:rsid w:val="00574961"/>
    <w:rsid w:val="00596A2E"/>
    <w:rsid w:val="005A0F73"/>
    <w:rsid w:val="005A69EF"/>
    <w:rsid w:val="005D2A5B"/>
    <w:rsid w:val="005D77B7"/>
    <w:rsid w:val="005E4935"/>
    <w:rsid w:val="00623174"/>
    <w:rsid w:val="006267E8"/>
    <w:rsid w:val="006327B4"/>
    <w:rsid w:val="00633C0D"/>
    <w:rsid w:val="00637CEC"/>
    <w:rsid w:val="006422C8"/>
    <w:rsid w:val="0064587D"/>
    <w:rsid w:val="00651F27"/>
    <w:rsid w:val="00654D7E"/>
    <w:rsid w:val="006727F4"/>
    <w:rsid w:val="006835C7"/>
    <w:rsid w:val="006936D2"/>
    <w:rsid w:val="00695475"/>
    <w:rsid w:val="006B25C8"/>
    <w:rsid w:val="006C71D3"/>
    <w:rsid w:val="006E2918"/>
    <w:rsid w:val="00701F88"/>
    <w:rsid w:val="00704D0D"/>
    <w:rsid w:val="0070567A"/>
    <w:rsid w:val="007104CA"/>
    <w:rsid w:val="007235B1"/>
    <w:rsid w:val="0073139A"/>
    <w:rsid w:val="00736B6B"/>
    <w:rsid w:val="0073745A"/>
    <w:rsid w:val="00741B9C"/>
    <w:rsid w:val="00745E48"/>
    <w:rsid w:val="00755713"/>
    <w:rsid w:val="007627C3"/>
    <w:rsid w:val="00772592"/>
    <w:rsid w:val="0077259F"/>
    <w:rsid w:val="00775D89"/>
    <w:rsid w:val="00775F5C"/>
    <w:rsid w:val="00790705"/>
    <w:rsid w:val="00794363"/>
    <w:rsid w:val="00795882"/>
    <w:rsid w:val="007A7E21"/>
    <w:rsid w:val="007C2B26"/>
    <w:rsid w:val="007C5F17"/>
    <w:rsid w:val="007D1D6A"/>
    <w:rsid w:val="007D298A"/>
    <w:rsid w:val="007D3980"/>
    <w:rsid w:val="007E04C7"/>
    <w:rsid w:val="007F249A"/>
    <w:rsid w:val="008001B3"/>
    <w:rsid w:val="00802F7F"/>
    <w:rsid w:val="008267C9"/>
    <w:rsid w:val="00855D8E"/>
    <w:rsid w:val="008600AF"/>
    <w:rsid w:val="008745F8"/>
    <w:rsid w:val="008844C5"/>
    <w:rsid w:val="008853A2"/>
    <w:rsid w:val="00891350"/>
    <w:rsid w:val="008B4F81"/>
    <w:rsid w:val="008D22A1"/>
    <w:rsid w:val="008E23D1"/>
    <w:rsid w:val="009149EC"/>
    <w:rsid w:val="00931A59"/>
    <w:rsid w:val="00935049"/>
    <w:rsid w:val="009453F4"/>
    <w:rsid w:val="009636A4"/>
    <w:rsid w:val="00990084"/>
    <w:rsid w:val="00992A7D"/>
    <w:rsid w:val="009954C0"/>
    <w:rsid w:val="009A52AA"/>
    <w:rsid w:val="009B7D24"/>
    <w:rsid w:val="009D010E"/>
    <w:rsid w:val="009D0A2F"/>
    <w:rsid w:val="009D2FE6"/>
    <w:rsid w:val="009D704A"/>
    <w:rsid w:val="009E272F"/>
    <w:rsid w:val="009E3228"/>
    <w:rsid w:val="009E342F"/>
    <w:rsid w:val="009E5C79"/>
    <w:rsid w:val="009F127C"/>
    <w:rsid w:val="009F1525"/>
    <w:rsid w:val="009F1755"/>
    <w:rsid w:val="00A1090D"/>
    <w:rsid w:val="00A22056"/>
    <w:rsid w:val="00A2589A"/>
    <w:rsid w:val="00A4067C"/>
    <w:rsid w:val="00A45991"/>
    <w:rsid w:val="00A56A22"/>
    <w:rsid w:val="00A7171E"/>
    <w:rsid w:val="00A758DA"/>
    <w:rsid w:val="00A94209"/>
    <w:rsid w:val="00AA6D00"/>
    <w:rsid w:val="00AA6E4B"/>
    <w:rsid w:val="00AB3D93"/>
    <w:rsid w:val="00AC6500"/>
    <w:rsid w:val="00AD1E14"/>
    <w:rsid w:val="00AD3B05"/>
    <w:rsid w:val="00AD5C5C"/>
    <w:rsid w:val="00AE55E9"/>
    <w:rsid w:val="00AF590F"/>
    <w:rsid w:val="00B16E62"/>
    <w:rsid w:val="00B2024A"/>
    <w:rsid w:val="00B378C5"/>
    <w:rsid w:val="00B401F0"/>
    <w:rsid w:val="00B4503D"/>
    <w:rsid w:val="00B45FB4"/>
    <w:rsid w:val="00B523B9"/>
    <w:rsid w:val="00B52B76"/>
    <w:rsid w:val="00B539AB"/>
    <w:rsid w:val="00B61322"/>
    <w:rsid w:val="00B80337"/>
    <w:rsid w:val="00B8087B"/>
    <w:rsid w:val="00B956D5"/>
    <w:rsid w:val="00B96BA7"/>
    <w:rsid w:val="00B9705F"/>
    <w:rsid w:val="00BB65E3"/>
    <w:rsid w:val="00BC1BE2"/>
    <w:rsid w:val="00BD5416"/>
    <w:rsid w:val="00BE3A1A"/>
    <w:rsid w:val="00BE7DD6"/>
    <w:rsid w:val="00C14C0D"/>
    <w:rsid w:val="00C209FE"/>
    <w:rsid w:val="00C576B6"/>
    <w:rsid w:val="00C86221"/>
    <w:rsid w:val="00C9185C"/>
    <w:rsid w:val="00C94956"/>
    <w:rsid w:val="00C9776B"/>
    <w:rsid w:val="00CA6B9B"/>
    <w:rsid w:val="00CB0670"/>
    <w:rsid w:val="00CB41EF"/>
    <w:rsid w:val="00CB5059"/>
    <w:rsid w:val="00CC2560"/>
    <w:rsid w:val="00CC27F5"/>
    <w:rsid w:val="00CC7BB0"/>
    <w:rsid w:val="00CE4599"/>
    <w:rsid w:val="00D142F5"/>
    <w:rsid w:val="00D145F9"/>
    <w:rsid w:val="00D15DA2"/>
    <w:rsid w:val="00D20AED"/>
    <w:rsid w:val="00D3619D"/>
    <w:rsid w:val="00D5550A"/>
    <w:rsid w:val="00D56539"/>
    <w:rsid w:val="00D6332E"/>
    <w:rsid w:val="00D7106C"/>
    <w:rsid w:val="00D73AC9"/>
    <w:rsid w:val="00D84BF5"/>
    <w:rsid w:val="00D85062"/>
    <w:rsid w:val="00DA0FA2"/>
    <w:rsid w:val="00DA2A7F"/>
    <w:rsid w:val="00DA510E"/>
    <w:rsid w:val="00DB6129"/>
    <w:rsid w:val="00DF2A4C"/>
    <w:rsid w:val="00E10F31"/>
    <w:rsid w:val="00E17F55"/>
    <w:rsid w:val="00E32372"/>
    <w:rsid w:val="00E40C7D"/>
    <w:rsid w:val="00E43D5F"/>
    <w:rsid w:val="00E468B0"/>
    <w:rsid w:val="00E541E1"/>
    <w:rsid w:val="00E6548D"/>
    <w:rsid w:val="00E72937"/>
    <w:rsid w:val="00E7777D"/>
    <w:rsid w:val="00E80ABF"/>
    <w:rsid w:val="00E81999"/>
    <w:rsid w:val="00E834A4"/>
    <w:rsid w:val="00E857CD"/>
    <w:rsid w:val="00E87AA3"/>
    <w:rsid w:val="00E93EC1"/>
    <w:rsid w:val="00EA2EAC"/>
    <w:rsid w:val="00EA73DE"/>
    <w:rsid w:val="00EC4F14"/>
    <w:rsid w:val="00ED01D2"/>
    <w:rsid w:val="00EE21D1"/>
    <w:rsid w:val="00EF2E89"/>
    <w:rsid w:val="00F00D96"/>
    <w:rsid w:val="00F11C23"/>
    <w:rsid w:val="00F35652"/>
    <w:rsid w:val="00F40A4C"/>
    <w:rsid w:val="00F42A26"/>
    <w:rsid w:val="00F43EAA"/>
    <w:rsid w:val="00F50A6F"/>
    <w:rsid w:val="00F60014"/>
    <w:rsid w:val="00F66CA4"/>
    <w:rsid w:val="00F7436D"/>
    <w:rsid w:val="00F822B5"/>
    <w:rsid w:val="00F83A81"/>
    <w:rsid w:val="00F83E77"/>
    <w:rsid w:val="00F92750"/>
    <w:rsid w:val="00F972D9"/>
    <w:rsid w:val="00FB1992"/>
    <w:rsid w:val="00FB42D3"/>
    <w:rsid w:val="00FC0F51"/>
    <w:rsid w:val="00FC2B38"/>
    <w:rsid w:val="00FC36F1"/>
    <w:rsid w:val="00FD51C8"/>
    <w:rsid w:val="00FD798C"/>
    <w:rsid w:val="00FE1B5A"/>
    <w:rsid w:val="00FE2672"/>
    <w:rsid w:val="00FF080A"/>
    <w:rsid w:val="00FF2785"/>
    <w:rsid w:val="00FF6DC3"/>
    <w:rsid w:val="00FF77E4"/>
    <w:rsid w:val="00FF7E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59F7"/>
  <w15:chartTrackingRefBased/>
  <w15:docId w15:val="{332A6F83-EFAC-4661-B21B-A78159CA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A5B"/>
  </w:style>
  <w:style w:type="paragraph" w:styleId="Heading1">
    <w:name w:val="heading 1"/>
    <w:basedOn w:val="Normal"/>
    <w:next w:val="Normal"/>
    <w:link w:val="Heading1Char"/>
    <w:uiPriority w:val="9"/>
    <w:qFormat/>
    <w:rsid w:val="005D2A5B"/>
    <w:pPr>
      <w:keepNext/>
      <w:keepLines/>
      <w:spacing w:after="0" w:line="240" w:lineRule="auto"/>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2D7C76"/>
    <w:pPr>
      <w:keepNext/>
      <w:keepLines/>
      <w:spacing w:after="0" w:line="240" w:lineRule="auto"/>
      <w:jc w:val="both"/>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5D2A5B"/>
    <w:pPr>
      <w:keepNext/>
      <w:keepLines/>
      <w:spacing w:after="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iPriority w:val="9"/>
    <w:unhideWhenUsed/>
    <w:qFormat/>
    <w:rsid w:val="00F7436D"/>
    <w:pPr>
      <w:keepNext/>
      <w:keepLines/>
      <w:spacing w:before="40" w:after="0"/>
      <w:outlineLvl w:val="3"/>
    </w:pPr>
    <w:rPr>
      <w:rFonts w:ascii="Arial" w:eastAsiaTheme="majorEastAsia" w:hAnsi="Arial"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uiPriority w:val="34"/>
    <w:qFormat/>
    <w:rsid w:val="00B539AB"/>
    <w:pPr>
      <w:spacing w:before="120" w:after="120" w:line="240" w:lineRule="auto"/>
      <w:ind w:left="720"/>
    </w:pPr>
    <w:rPr>
      <w:rFonts w:ascii="Calibri" w:hAnsi="Calibri" w:cs="Calibri"/>
    </w:rPr>
  </w:style>
  <w:style w:type="character" w:styleId="CommentReference">
    <w:name w:val="annotation reference"/>
    <w:basedOn w:val="DefaultParagraphFont"/>
    <w:uiPriority w:val="99"/>
    <w:semiHidden/>
    <w:unhideWhenUsed/>
    <w:rsid w:val="00B539AB"/>
    <w:rPr>
      <w:sz w:val="16"/>
      <w:szCs w:val="16"/>
    </w:rPr>
  </w:style>
  <w:style w:type="paragraph" w:styleId="CommentText">
    <w:name w:val="annotation text"/>
    <w:basedOn w:val="Normal"/>
    <w:link w:val="CommentTextChar"/>
    <w:uiPriority w:val="99"/>
    <w:semiHidden/>
    <w:unhideWhenUsed/>
    <w:rsid w:val="00B539AB"/>
    <w:pPr>
      <w:spacing w:line="240" w:lineRule="auto"/>
    </w:pPr>
    <w:rPr>
      <w:sz w:val="20"/>
      <w:szCs w:val="20"/>
    </w:rPr>
  </w:style>
  <w:style w:type="character" w:customStyle="1" w:styleId="CommentTextChar">
    <w:name w:val="Comment Text Char"/>
    <w:basedOn w:val="DefaultParagraphFont"/>
    <w:link w:val="CommentText"/>
    <w:uiPriority w:val="99"/>
    <w:semiHidden/>
    <w:rsid w:val="00B539AB"/>
    <w:rPr>
      <w:sz w:val="20"/>
      <w:szCs w:val="20"/>
    </w:rPr>
  </w:style>
  <w:style w:type="paragraph" w:styleId="CommentSubject">
    <w:name w:val="annotation subject"/>
    <w:basedOn w:val="CommentText"/>
    <w:next w:val="CommentText"/>
    <w:link w:val="CommentSubjectChar"/>
    <w:uiPriority w:val="99"/>
    <w:semiHidden/>
    <w:unhideWhenUsed/>
    <w:rsid w:val="00B539AB"/>
    <w:rPr>
      <w:b/>
      <w:bCs/>
    </w:rPr>
  </w:style>
  <w:style w:type="character" w:customStyle="1" w:styleId="CommentSubjectChar">
    <w:name w:val="Comment Subject Char"/>
    <w:basedOn w:val="CommentTextChar"/>
    <w:link w:val="CommentSubject"/>
    <w:uiPriority w:val="99"/>
    <w:semiHidden/>
    <w:rsid w:val="00B539AB"/>
    <w:rPr>
      <w:b/>
      <w:bCs/>
      <w:sz w:val="20"/>
      <w:szCs w:val="20"/>
    </w:rPr>
  </w:style>
  <w:style w:type="paragraph" w:customStyle="1" w:styleId="P1">
    <w:name w:val="P1"/>
    <w:basedOn w:val="Normal"/>
    <w:rsid w:val="009636A4"/>
    <w:pPr>
      <w:spacing w:after="240" w:line="240" w:lineRule="auto"/>
      <w:jc w:val="both"/>
    </w:pPr>
    <w:rPr>
      <w:rFonts w:ascii="Times New Roman" w:eastAsia="Times New Roman" w:hAnsi="Times New Roman" w:cs="Times New Roman"/>
      <w:sz w:val="24"/>
      <w:szCs w:val="20"/>
      <w:lang w:val="en-GB" w:eastAsia="en-GB"/>
    </w:rPr>
  </w:style>
  <w:style w:type="paragraph" w:styleId="BodyText">
    <w:name w:val="Body Text"/>
    <w:basedOn w:val="Normal"/>
    <w:link w:val="BodyTextChar"/>
    <w:uiPriority w:val="1"/>
    <w:qFormat/>
    <w:rsid w:val="00B956D5"/>
    <w:pPr>
      <w:widowControl w:val="0"/>
      <w:autoSpaceDE w:val="0"/>
      <w:autoSpaceDN w:val="0"/>
      <w:spacing w:before="120" w:after="0" w:line="240" w:lineRule="auto"/>
      <w:ind w:left="2006" w:hanging="568"/>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1"/>
    <w:rsid w:val="00B956D5"/>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1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2F5"/>
  </w:style>
  <w:style w:type="paragraph" w:styleId="Footer">
    <w:name w:val="footer"/>
    <w:basedOn w:val="Normal"/>
    <w:link w:val="FooterChar"/>
    <w:uiPriority w:val="99"/>
    <w:unhideWhenUsed/>
    <w:rsid w:val="00D1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2F5"/>
  </w:style>
  <w:style w:type="paragraph" w:styleId="BalloonText">
    <w:name w:val="Balloon Text"/>
    <w:basedOn w:val="Normal"/>
    <w:link w:val="BalloonTextChar"/>
    <w:uiPriority w:val="99"/>
    <w:semiHidden/>
    <w:unhideWhenUsed/>
    <w:rsid w:val="000A7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636"/>
    <w:rPr>
      <w:rFonts w:ascii="Segoe UI" w:hAnsi="Segoe UI" w:cs="Segoe UI"/>
      <w:sz w:val="18"/>
      <w:szCs w:val="18"/>
    </w:rPr>
  </w:style>
  <w:style w:type="paragraph" w:styleId="Revision">
    <w:name w:val="Revision"/>
    <w:hidden/>
    <w:uiPriority w:val="99"/>
    <w:semiHidden/>
    <w:rsid w:val="006936D2"/>
    <w:pPr>
      <w:spacing w:after="0" w:line="240" w:lineRule="auto"/>
    </w:pPr>
  </w:style>
  <w:style w:type="character" w:customStyle="1" w:styleId="Heading1Char">
    <w:name w:val="Heading 1 Char"/>
    <w:basedOn w:val="DefaultParagraphFont"/>
    <w:link w:val="Heading1"/>
    <w:uiPriority w:val="9"/>
    <w:rsid w:val="005D2A5B"/>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2D7C76"/>
    <w:rPr>
      <w:rFonts w:ascii="Arial" w:eastAsiaTheme="majorEastAsia" w:hAnsi="Arial" w:cstheme="majorBidi"/>
      <w:b/>
      <w:sz w:val="28"/>
      <w:szCs w:val="26"/>
    </w:rPr>
  </w:style>
  <w:style w:type="table" w:styleId="TableGrid">
    <w:name w:val="Table Grid"/>
    <w:basedOn w:val="TableNormal"/>
    <w:uiPriority w:val="39"/>
    <w:rsid w:val="00DA5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D2A5B"/>
    <w:rPr>
      <w:rFonts w:ascii="Arial" w:eastAsiaTheme="majorEastAsia" w:hAnsi="Arial" w:cstheme="majorBidi"/>
      <w:b/>
      <w:sz w:val="24"/>
      <w:szCs w:val="24"/>
    </w:rPr>
  </w:style>
  <w:style w:type="paragraph" w:styleId="TOC1">
    <w:name w:val="toc 1"/>
    <w:basedOn w:val="Normal"/>
    <w:next w:val="Normal"/>
    <w:autoRedefine/>
    <w:uiPriority w:val="39"/>
    <w:unhideWhenUsed/>
    <w:rsid w:val="00E857CD"/>
    <w:pPr>
      <w:spacing w:after="100"/>
    </w:pPr>
  </w:style>
  <w:style w:type="paragraph" w:styleId="TOC2">
    <w:name w:val="toc 2"/>
    <w:basedOn w:val="Normal"/>
    <w:next w:val="Normal"/>
    <w:autoRedefine/>
    <w:uiPriority w:val="39"/>
    <w:unhideWhenUsed/>
    <w:rsid w:val="00E857CD"/>
    <w:pPr>
      <w:tabs>
        <w:tab w:val="left" w:pos="426"/>
        <w:tab w:val="right" w:leader="dot" w:pos="9016"/>
      </w:tabs>
      <w:spacing w:after="100"/>
    </w:pPr>
  </w:style>
  <w:style w:type="character" w:styleId="Hyperlink">
    <w:name w:val="Hyperlink"/>
    <w:basedOn w:val="DefaultParagraphFont"/>
    <w:uiPriority w:val="99"/>
    <w:unhideWhenUsed/>
    <w:rsid w:val="00E857CD"/>
    <w:rPr>
      <w:color w:val="0563C1" w:themeColor="hyperlink"/>
      <w:u w:val="single"/>
    </w:rPr>
  </w:style>
  <w:style w:type="character" w:customStyle="1" w:styleId="Heading4Char">
    <w:name w:val="Heading 4 Char"/>
    <w:basedOn w:val="DefaultParagraphFont"/>
    <w:link w:val="Heading4"/>
    <w:uiPriority w:val="9"/>
    <w:rsid w:val="00F7436D"/>
    <w:rPr>
      <w:rFonts w:ascii="Arial" w:eastAsiaTheme="majorEastAsia" w:hAnsi="Arial" w:cstheme="majorBidi"/>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722290">
      <w:bodyDiv w:val="1"/>
      <w:marLeft w:val="0"/>
      <w:marRight w:val="0"/>
      <w:marTop w:val="0"/>
      <w:marBottom w:val="0"/>
      <w:divBdr>
        <w:top w:val="none" w:sz="0" w:space="0" w:color="auto"/>
        <w:left w:val="none" w:sz="0" w:space="0" w:color="auto"/>
        <w:bottom w:val="none" w:sz="0" w:space="0" w:color="auto"/>
        <w:right w:val="none" w:sz="0" w:space="0" w:color="auto"/>
      </w:divBdr>
    </w:div>
    <w:div w:id="201819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9489B-AEB6-4013-9CC8-9A7A7D18B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2436</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Roche</dc:creator>
  <cp:keywords/>
  <dc:description/>
  <cp:lastModifiedBy>Aideen Bugler (Pensions Authority)</cp:lastModifiedBy>
  <cp:revision>4</cp:revision>
  <dcterms:created xsi:type="dcterms:W3CDTF">2026-04-08T14:35:00Z</dcterms:created>
  <dcterms:modified xsi:type="dcterms:W3CDTF">2026-04-08T14:43:00Z</dcterms:modified>
</cp:coreProperties>
</file>